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B3278" w14:textId="77777777" w:rsidR="00EC11AE" w:rsidRPr="00570E13" w:rsidRDefault="00983EAC" w:rsidP="00EE1D7B">
      <w:r w:rsidRPr="000E4B24">
        <w:rPr>
          <w:noProof/>
          <w:lang w:val="fr-FR"/>
        </w:rPr>
        <w:drawing>
          <wp:inline distT="0" distB="0" distL="0" distR="0" wp14:anchorId="48292C33" wp14:editId="6E9183CE">
            <wp:extent cx="1831154" cy="7620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D_embleme_horizontale_designation_RVB.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878207" cy="781580"/>
                    </a:xfrm>
                    <a:prstGeom prst="rect">
                      <a:avLst/>
                    </a:prstGeom>
                  </pic:spPr>
                </pic:pic>
              </a:graphicData>
            </a:graphic>
          </wp:inline>
        </w:drawing>
      </w:r>
    </w:p>
    <w:p w14:paraId="45ABC810" w14:textId="77777777" w:rsidR="00EC11AE" w:rsidRPr="000E4B24" w:rsidRDefault="00EC11AE" w:rsidP="00EE1D7B"/>
    <w:p w14:paraId="6A26D691" w14:textId="77777777" w:rsidR="00EC11AE" w:rsidRPr="000E4B24" w:rsidRDefault="00EC11AE" w:rsidP="00EE1D7B"/>
    <w:p w14:paraId="6F026F36" w14:textId="77777777" w:rsidR="00225180" w:rsidRPr="000E4B24" w:rsidRDefault="00225180" w:rsidP="00225180">
      <w:pPr>
        <w:ind w:left="720" w:right="20" w:hanging="680"/>
        <w:jc w:val="center"/>
        <w:rPr>
          <w:b/>
          <w:color w:val="000000"/>
          <w:sz w:val="36"/>
        </w:rPr>
      </w:pPr>
    </w:p>
    <w:p w14:paraId="4B715218" w14:textId="77777777" w:rsidR="00225180" w:rsidRPr="000E4B24" w:rsidRDefault="00225180" w:rsidP="00225180">
      <w:pPr>
        <w:ind w:left="720" w:right="20" w:hanging="680"/>
        <w:jc w:val="center"/>
        <w:rPr>
          <w:color w:val="000000"/>
          <w:sz w:val="28"/>
        </w:rPr>
      </w:pPr>
      <w:r w:rsidRPr="000E4B24">
        <w:rPr>
          <w:color w:val="000000"/>
          <w:sz w:val="28"/>
          <w:u w:val="single"/>
        </w:rPr>
        <w:t>Ref</w:t>
      </w:r>
      <w:r w:rsidR="00EC58F8" w:rsidRPr="000E4B24">
        <w:rPr>
          <w:color w:val="000000"/>
          <w:sz w:val="28"/>
        </w:rPr>
        <w:t xml:space="preserve">: </w:t>
      </w:r>
      <w:r w:rsidR="00C023D4" w:rsidRPr="000E4B24">
        <w:rPr>
          <w:color w:val="000000"/>
          <w:sz w:val="28"/>
        </w:rPr>
        <w:t>[•]</w:t>
      </w:r>
    </w:p>
    <w:p w14:paraId="556736B6" w14:textId="77777777" w:rsidR="00225180" w:rsidRPr="000E4B24" w:rsidRDefault="00225180" w:rsidP="00225180">
      <w:pPr>
        <w:ind w:left="720" w:right="20" w:hanging="680"/>
        <w:jc w:val="center"/>
        <w:rPr>
          <w:color w:val="000000"/>
          <w:sz w:val="36"/>
          <w:highlight w:val="yellow"/>
        </w:rPr>
      </w:pPr>
    </w:p>
    <w:p w14:paraId="73AAD5B5" w14:textId="77777777" w:rsidR="00225180" w:rsidRPr="000E4B24" w:rsidRDefault="00225180" w:rsidP="00225180">
      <w:pPr>
        <w:ind w:left="720" w:right="20" w:hanging="680"/>
        <w:jc w:val="center"/>
        <w:rPr>
          <w:color w:val="000000"/>
          <w:sz w:val="36"/>
          <w:highlight w:val="yellow"/>
        </w:rPr>
      </w:pPr>
    </w:p>
    <w:p w14:paraId="451DB2A7" w14:textId="39AE8D87" w:rsidR="002A412C" w:rsidRDefault="00225180" w:rsidP="006A539B">
      <w:pPr>
        <w:ind w:left="720" w:right="20" w:hanging="680"/>
        <w:jc w:val="center"/>
        <w:rPr>
          <w:b/>
          <w:color w:val="000000"/>
          <w:sz w:val="40"/>
        </w:rPr>
      </w:pPr>
      <w:r w:rsidRPr="000E4B24">
        <w:rPr>
          <w:b/>
          <w:color w:val="000000"/>
          <w:sz w:val="40"/>
        </w:rPr>
        <w:t xml:space="preserve">Terms of reference </w:t>
      </w:r>
      <w:r w:rsidR="00EF3AF1">
        <w:rPr>
          <w:b/>
          <w:color w:val="000000"/>
          <w:sz w:val="40"/>
        </w:rPr>
        <w:t xml:space="preserve">for </w:t>
      </w:r>
      <w:r w:rsidR="00426CF7">
        <w:rPr>
          <w:b/>
          <w:color w:val="000000"/>
          <w:sz w:val="40"/>
        </w:rPr>
        <w:t>(</w:t>
      </w:r>
      <w:proofErr w:type="spellStart"/>
      <w:r w:rsidR="00426CF7">
        <w:rPr>
          <w:b/>
          <w:color w:val="000000"/>
          <w:sz w:val="40"/>
        </w:rPr>
        <w:t>i</w:t>
      </w:r>
      <w:proofErr w:type="spellEnd"/>
      <w:r w:rsidR="00426CF7">
        <w:rPr>
          <w:b/>
          <w:color w:val="000000"/>
          <w:sz w:val="40"/>
        </w:rPr>
        <w:t xml:space="preserve">) conducting </w:t>
      </w:r>
      <w:r w:rsidR="00EF3AF1">
        <w:rPr>
          <w:b/>
          <w:color w:val="000000"/>
          <w:sz w:val="40"/>
        </w:rPr>
        <w:t>a</w:t>
      </w:r>
      <w:r w:rsidR="005B3FCE">
        <w:rPr>
          <w:b/>
          <w:color w:val="000000"/>
          <w:sz w:val="40"/>
        </w:rPr>
        <w:t xml:space="preserve"> </w:t>
      </w:r>
      <w:r w:rsidR="006A539B">
        <w:rPr>
          <w:b/>
          <w:color w:val="000000"/>
          <w:sz w:val="40"/>
        </w:rPr>
        <w:t xml:space="preserve">diagnosis of BRD and </w:t>
      </w:r>
      <w:proofErr w:type="spellStart"/>
      <w:r w:rsidR="00426CF7">
        <w:rPr>
          <w:b/>
          <w:color w:val="000000"/>
          <w:sz w:val="40"/>
        </w:rPr>
        <w:t>and</w:t>
      </w:r>
      <w:proofErr w:type="spellEnd"/>
      <w:r w:rsidR="00426CF7">
        <w:rPr>
          <w:b/>
          <w:color w:val="000000"/>
          <w:sz w:val="40"/>
        </w:rPr>
        <w:t xml:space="preserve"> (ii) </w:t>
      </w:r>
      <w:r w:rsidR="00893C60">
        <w:rPr>
          <w:b/>
          <w:color w:val="000000"/>
          <w:sz w:val="40"/>
        </w:rPr>
        <w:t>facilitating</w:t>
      </w:r>
      <w:r w:rsidR="00426CF7">
        <w:rPr>
          <w:b/>
          <w:color w:val="000000"/>
          <w:sz w:val="40"/>
        </w:rPr>
        <w:t xml:space="preserve"> the launch of a policy-based loan to be financed by AFD </w:t>
      </w:r>
    </w:p>
    <w:p w14:paraId="1F5B899C" w14:textId="77777777" w:rsidR="00935525" w:rsidRPr="00EF3AF1" w:rsidRDefault="00935525" w:rsidP="00EF3AF1">
      <w:pPr>
        <w:ind w:left="720" w:right="20" w:hanging="680"/>
        <w:jc w:val="center"/>
        <w:rPr>
          <w:b/>
          <w:color w:val="000000"/>
          <w:sz w:val="40"/>
        </w:rPr>
      </w:pPr>
    </w:p>
    <w:p w14:paraId="15BAF074" w14:textId="77777777" w:rsidR="009E52DC" w:rsidRPr="000E4B24" w:rsidRDefault="009E52DC" w:rsidP="00EE1D7B">
      <w:pPr>
        <w:rPr>
          <w:rFonts w:eastAsia="Calibri"/>
          <w:highlight w:val="yellow"/>
          <w:lang w:eastAsia="en-US"/>
        </w:rPr>
      </w:pPr>
    </w:p>
    <w:p w14:paraId="3FA75042" w14:textId="77777777" w:rsidR="002A412C" w:rsidRPr="000E4B24" w:rsidRDefault="002A412C" w:rsidP="00EE1D7B">
      <w:pPr>
        <w:rPr>
          <w:snapToGrid w:val="0"/>
          <w:highlight w:val="yellow"/>
        </w:rPr>
      </w:pPr>
    </w:p>
    <w:p w14:paraId="10BEBDB6" w14:textId="77777777" w:rsidR="00866216" w:rsidRPr="000E4B24" w:rsidRDefault="00866216" w:rsidP="00EE1D7B">
      <w:pPr>
        <w:rPr>
          <w:snapToGrid w:val="0"/>
          <w:highlight w:val="yellow"/>
        </w:rPr>
      </w:pPr>
    </w:p>
    <w:p w14:paraId="00809868" w14:textId="77777777" w:rsidR="009E52DC" w:rsidRPr="000E4B24" w:rsidRDefault="009E52DC" w:rsidP="00EE1D7B">
      <w:pPr>
        <w:rPr>
          <w:snapToGrid w:val="0"/>
          <w:highlight w:val="yellow"/>
        </w:rPr>
      </w:pPr>
    </w:p>
    <w:sdt>
      <w:sdtPr>
        <w:id w:val="-131254704"/>
        <w:docPartObj>
          <w:docPartGallery w:val="Table of Contents"/>
          <w:docPartUnique/>
        </w:docPartObj>
      </w:sdtPr>
      <w:sdtEndPr>
        <w:rPr>
          <w:highlight w:val="yellow"/>
        </w:rPr>
      </w:sdtEndPr>
      <w:sdtContent>
        <w:p w14:paraId="6063847A" w14:textId="77777777" w:rsidR="0073004C" w:rsidRPr="00570E13" w:rsidRDefault="008B43B8" w:rsidP="00F375CE">
          <w:pPr>
            <w:jc w:val="center"/>
            <w:rPr>
              <w:b/>
              <w:u w:val="single"/>
            </w:rPr>
          </w:pPr>
          <w:r w:rsidRPr="00570E13">
            <w:rPr>
              <w:b/>
              <w:u w:val="single"/>
            </w:rPr>
            <w:t>CONTENTS</w:t>
          </w:r>
        </w:p>
        <w:p w14:paraId="64DE2D16" w14:textId="77777777" w:rsidR="00C02151" w:rsidRPr="000E4B24" w:rsidRDefault="00C02151" w:rsidP="00EE1D7B">
          <w:pPr>
            <w:rPr>
              <w:highlight w:val="yellow"/>
            </w:rPr>
          </w:pPr>
        </w:p>
        <w:p w14:paraId="3A749875" w14:textId="77777777" w:rsidR="00AE045F" w:rsidRPr="000E4B24" w:rsidRDefault="00AE045F" w:rsidP="00EE1D7B">
          <w:pPr>
            <w:rPr>
              <w:highlight w:val="yellow"/>
            </w:rPr>
          </w:pPr>
        </w:p>
        <w:p w14:paraId="260996D3" w14:textId="77777777" w:rsidR="00AE045F" w:rsidRPr="000E4B24" w:rsidRDefault="00AE045F" w:rsidP="00EE1D7B">
          <w:pPr>
            <w:rPr>
              <w:highlight w:val="yellow"/>
            </w:rPr>
          </w:pPr>
        </w:p>
        <w:p w14:paraId="383435CE" w14:textId="20155DC4" w:rsidR="00A35465" w:rsidRDefault="0073004C">
          <w:pPr>
            <w:pStyle w:val="TM1"/>
            <w:rPr>
              <w:rFonts w:asciiTheme="minorHAnsi" w:eastAsiaTheme="minorEastAsia" w:hAnsiTheme="minorHAnsi" w:cstheme="minorBidi"/>
              <w:bCs w:val="0"/>
              <w:noProof/>
              <w:kern w:val="2"/>
              <w:lang w:val="fr-FR"/>
              <w14:ligatures w14:val="standardContextual"/>
            </w:rPr>
          </w:pPr>
          <w:r w:rsidRPr="00570E13">
            <w:rPr>
              <w:highlight w:val="yellow"/>
            </w:rPr>
            <w:fldChar w:fldCharType="begin"/>
          </w:r>
          <w:r w:rsidRPr="000E4B24">
            <w:rPr>
              <w:highlight w:val="yellow"/>
            </w:rPr>
            <w:instrText xml:space="preserve"> TOC \o "1-3" \h \z \u </w:instrText>
          </w:r>
          <w:r w:rsidRPr="00570E13">
            <w:rPr>
              <w:highlight w:val="yellow"/>
            </w:rPr>
            <w:fldChar w:fldCharType="separate"/>
          </w:r>
          <w:hyperlink w:anchor="_Toc210754307" w:history="1">
            <w:r w:rsidR="00A35465" w:rsidRPr="00B07CD6">
              <w:rPr>
                <w:rStyle w:val="Lienhypertexte"/>
                <w:noProof/>
              </w:rPr>
              <w:t>I.</w:t>
            </w:r>
            <w:r w:rsidR="00A35465">
              <w:rPr>
                <w:rFonts w:asciiTheme="minorHAnsi" w:eastAsiaTheme="minorEastAsia" w:hAnsiTheme="minorHAnsi" w:cstheme="minorBidi"/>
                <w:bCs w:val="0"/>
                <w:noProof/>
                <w:kern w:val="2"/>
                <w:lang w:val="fr-FR"/>
                <w14:ligatures w14:val="standardContextual"/>
              </w:rPr>
              <w:tab/>
            </w:r>
            <w:r w:rsidR="00A35465" w:rsidRPr="00B07CD6">
              <w:rPr>
                <w:rStyle w:val="Lienhypertexte"/>
                <w:noProof/>
              </w:rPr>
              <w:t>Introduction</w:t>
            </w:r>
            <w:r w:rsidR="00A35465">
              <w:rPr>
                <w:noProof/>
                <w:webHidden/>
              </w:rPr>
              <w:tab/>
            </w:r>
            <w:r w:rsidR="00A35465">
              <w:rPr>
                <w:noProof/>
                <w:webHidden/>
              </w:rPr>
              <w:fldChar w:fldCharType="begin"/>
            </w:r>
            <w:r w:rsidR="00A35465">
              <w:rPr>
                <w:noProof/>
                <w:webHidden/>
              </w:rPr>
              <w:instrText xml:space="preserve"> PAGEREF _Toc210754307 \h </w:instrText>
            </w:r>
            <w:r w:rsidR="00A35465">
              <w:rPr>
                <w:noProof/>
                <w:webHidden/>
              </w:rPr>
            </w:r>
            <w:r w:rsidR="00A35465">
              <w:rPr>
                <w:noProof/>
                <w:webHidden/>
              </w:rPr>
              <w:fldChar w:fldCharType="separate"/>
            </w:r>
            <w:r w:rsidR="00A35465">
              <w:rPr>
                <w:noProof/>
                <w:webHidden/>
              </w:rPr>
              <w:t>2</w:t>
            </w:r>
            <w:r w:rsidR="00A35465">
              <w:rPr>
                <w:noProof/>
                <w:webHidden/>
              </w:rPr>
              <w:fldChar w:fldCharType="end"/>
            </w:r>
          </w:hyperlink>
        </w:p>
        <w:p w14:paraId="4600EEA9" w14:textId="28F9A99E" w:rsidR="00A35465" w:rsidRDefault="00A35465">
          <w:pPr>
            <w:pStyle w:val="TM1"/>
            <w:rPr>
              <w:rFonts w:asciiTheme="minorHAnsi" w:eastAsiaTheme="minorEastAsia" w:hAnsiTheme="minorHAnsi" w:cstheme="minorBidi"/>
              <w:bCs w:val="0"/>
              <w:noProof/>
              <w:kern w:val="2"/>
              <w:lang w:val="fr-FR"/>
              <w14:ligatures w14:val="standardContextual"/>
            </w:rPr>
          </w:pPr>
          <w:hyperlink w:anchor="_Toc210754308" w:history="1">
            <w:r w:rsidRPr="00B07CD6">
              <w:rPr>
                <w:rStyle w:val="Lienhypertexte"/>
                <w:noProof/>
              </w:rPr>
              <w:t>II.</w:t>
            </w:r>
            <w:r>
              <w:rPr>
                <w:rFonts w:asciiTheme="minorHAnsi" w:eastAsiaTheme="minorEastAsia" w:hAnsiTheme="minorHAnsi" w:cstheme="minorBidi"/>
                <w:bCs w:val="0"/>
                <w:noProof/>
                <w:kern w:val="2"/>
                <w:lang w:val="fr-FR"/>
                <w14:ligatures w14:val="standardContextual"/>
              </w:rPr>
              <w:tab/>
            </w:r>
            <w:r w:rsidRPr="00B07CD6">
              <w:rPr>
                <w:rStyle w:val="Lienhypertexte"/>
                <w:noProof/>
              </w:rPr>
              <w:t>Beneficiary</w:t>
            </w:r>
            <w:r>
              <w:rPr>
                <w:noProof/>
                <w:webHidden/>
              </w:rPr>
              <w:tab/>
            </w:r>
            <w:r>
              <w:rPr>
                <w:noProof/>
                <w:webHidden/>
              </w:rPr>
              <w:fldChar w:fldCharType="begin"/>
            </w:r>
            <w:r>
              <w:rPr>
                <w:noProof/>
                <w:webHidden/>
              </w:rPr>
              <w:instrText xml:space="preserve"> PAGEREF _Toc210754308 \h </w:instrText>
            </w:r>
            <w:r>
              <w:rPr>
                <w:noProof/>
                <w:webHidden/>
              </w:rPr>
            </w:r>
            <w:r>
              <w:rPr>
                <w:noProof/>
                <w:webHidden/>
              </w:rPr>
              <w:fldChar w:fldCharType="separate"/>
            </w:r>
            <w:r>
              <w:rPr>
                <w:noProof/>
                <w:webHidden/>
              </w:rPr>
              <w:t>2</w:t>
            </w:r>
            <w:r>
              <w:rPr>
                <w:noProof/>
                <w:webHidden/>
              </w:rPr>
              <w:fldChar w:fldCharType="end"/>
            </w:r>
          </w:hyperlink>
        </w:p>
        <w:p w14:paraId="2CD0A688" w14:textId="3E067BC5" w:rsidR="00A35465" w:rsidRDefault="00A35465">
          <w:pPr>
            <w:pStyle w:val="TM1"/>
            <w:rPr>
              <w:rFonts w:asciiTheme="minorHAnsi" w:eastAsiaTheme="minorEastAsia" w:hAnsiTheme="minorHAnsi" w:cstheme="minorBidi"/>
              <w:bCs w:val="0"/>
              <w:noProof/>
              <w:kern w:val="2"/>
              <w:lang w:val="fr-FR"/>
              <w14:ligatures w14:val="standardContextual"/>
            </w:rPr>
          </w:pPr>
          <w:hyperlink w:anchor="_Toc210754309" w:history="1">
            <w:r w:rsidRPr="00B07CD6">
              <w:rPr>
                <w:rStyle w:val="Lienhypertexte"/>
                <w:noProof/>
              </w:rPr>
              <w:t>III.</w:t>
            </w:r>
            <w:r>
              <w:rPr>
                <w:rFonts w:asciiTheme="minorHAnsi" w:eastAsiaTheme="minorEastAsia" w:hAnsiTheme="minorHAnsi" w:cstheme="minorBidi"/>
                <w:bCs w:val="0"/>
                <w:noProof/>
                <w:kern w:val="2"/>
                <w:lang w:val="fr-FR"/>
                <w14:ligatures w14:val="standardContextual"/>
              </w:rPr>
              <w:tab/>
            </w:r>
            <w:r w:rsidRPr="00B07CD6">
              <w:rPr>
                <w:rStyle w:val="Lienhypertexte"/>
                <w:noProof/>
              </w:rPr>
              <w:t>Scope of work of the assignment</w:t>
            </w:r>
            <w:r>
              <w:rPr>
                <w:noProof/>
                <w:webHidden/>
              </w:rPr>
              <w:tab/>
            </w:r>
            <w:r>
              <w:rPr>
                <w:noProof/>
                <w:webHidden/>
              </w:rPr>
              <w:fldChar w:fldCharType="begin"/>
            </w:r>
            <w:r>
              <w:rPr>
                <w:noProof/>
                <w:webHidden/>
              </w:rPr>
              <w:instrText xml:space="preserve"> PAGEREF _Toc210754309 \h </w:instrText>
            </w:r>
            <w:r>
              <w:rPr>
                <w:noProof/>
                <w:webHidden/>
              </w:rPr>
            </w:r>
            <w:r>
              <w:rPr>
                <w:noProof/>
                <w:webHidden/>
              </w:rPr>
              <w:fldChar w:fldCharType="separate"/>
            </w:r>
            <w:r>
              <w:rPr>
                <w:noProof/>
                <w:webHidden/>
              </w:rPr>
              <w:t>3</w:t>
            </w:r>
            <w:r>
              <w:rPr>
                <w:noProof/>
                <w:webHidden/>
              </w:rPr>
              <w:fldChar w:fldCharType="end"/>
            </w:r>
          </w:hyperlink>
        </w:p>
        <w:p w14:paraId="5B9180C7" w14:textId="15D58D56" w:rsidR="00A35465" w:rsidRDefault="00A35465">
          <w:pPr>
            <w:pStyle w:val="TM1"/>
            <w:rPr>
              <w:rFonts w:asciiTheme="minorHAnsi" w:eastAsiaTheme="minorEastAsia" w:hAnsiTheme="minorHAnsi" w:cstheme="minorBidi"/>
              <w:bCs w:val="0"/>
              <w:noProof/>
              <w:kern w:val="2"/>
              <w:lang w:val="fr-FR"/>
              <w14:ligatures w14:val="standardContextual"/>
            </w:rPr>
          </w:pPr>
          <w:hyperlink w:anchor="_Toc210754310" w:history="1">
            <w:r w:rsidRPr="00B07CD6">
              <w:rPr>
                <w:rStyle w:val="Lienhypertexte"/>
                <w:noProof/>
              </w:rPr>
              <w:t>IV.</w:t>
            </w:r>
            <w:r>
              <w:rPr>
                <w:rFonts w:asciiTheme="minorHAnsi" w:eastAsiaTheme="minorEastAsia" w:hAnsiTheme="minorHAnsi" w:cstheme="minorBidi"/>
                <w:bCs w:val="0"/>
                <w:noProof/>
                <w:kern w:val="2"/>
                <w:lang w:val="fr-FR"/>
                <w14:ligatures w14:val="standardContextual"/>
              </w:rPr>
              <w:tab/>
            </w:r>
            <w:r w:rsidRPr="00B07CD6">
              <w:rPr>
                <w:rStyle w:val="Lienhypertexte"/>
                <w:noProof/>
              </w:rPr>
              <w:t>Expected deliverables</w:t>
            </w:r>
            <w:r>
              <w:rPr>
                <w:noProof/>
                <w:webHidden/>
              </w:rPr>
              <w:tab/>
            </w:r>
            <w:r>
              <w:rPr>
                <w:noProof/>
                <w:webHidden/>
              </w:rPr>
              <w:fldChar w:fldCharType="begin"/>
            </w:r>
            <w:r>
              <w:rPr>
                <w:noProof/>
                <w:webHidden/>
              </w:rPr>
              <w:instrText xml:space="preserve"> PAGEREF _Toc210754310 \h </w:instrText>
            </w:r>
            <w:r>
              <w:rPr>
                <w:noProof/>
                <w:webHidden/>
              </w:rPr>
            </w:r>
            <w:r>
              <w:rPr>
                <w:noProof/>
                <w:webHidden/>
              </w:rPr>
              <w:fldChar w:fldCharType="separate"/>
            </w:r>
            <w:r>
              <w:rPr>
                <w:noProof/>
                <w:webHidden/>
              </w:rPr>
              <w:t>5</w:t>
            </w:r>
            <w:r>
              <w:rPr>
                <w:noProof/>
                <w:webHidden/>
              </w:rPr>
              <w:fldChar w:fldCharType="end"/>
            </w:r>
          </w:hyperlink>
        </w:p>
        <w:p w14:paraId="7806362B" w14:textId="45CB7F8A" w:rsidR="00A35465" w:rsidRDefault="00A35465">
          <w:pPr>
            <w:pStyle w:val="TM1"/>
            <w:rPr>
              <w:rFonts w:asciiTheme="minorHAnsi" w:eastAsiaTheme="minorEastAsia" w:hAnsiTheme="minorHAnsi" w:cstheme="minorBidi"/>
              <w:bCs w:val="0"/>
              <w:noProof/>
              <w:kern w:val="2"/>
              <w:lang w:val="fr-FR"/>
              <w14:ligatures w14:val="standardContextual"/>
            </w:rPr>
          </w:pPr>
          <w:hyperlink w:anchor="_Toc210754311" w:history="1">
            <w:r w:rsidRPr="00B07CD6">
              <w:rPr>
                <w:rStyle w:val="Lienhypertexte"/>
                <w:noProof/>
              </w:rPr>
              <w:t>V.</w:t>
            </w:r>
            <w:r>
              <w:rPr>
                <w:rFonts w:asciiTheme="minorHAnsi" w:eastAsiaTheme="minorEastAsia" w:hAnsiTheme="minorHAnsi" w:cstheme="minorBidi"/>
                <w:bCs w:val="0"/>
                <w:noProof/>
                <w:kern w:val="2"/>
                <w:lang w:val="fr-FR"/>
                <w14:ligatures w14:val="standardContextual"/>
              </w:rPr>
              <w:tab/>
            </w:r>
            <w:r w:rsidRPr="00B07CD6">
              <w:rPr>
                <w:rStyle w:val="Lienhypertexte"/>
                <w:noProof/>
              </w:rPr>
              <w:t>Expected methodology and time frame</w:t>
            </w:r>
            <w:r>
              <w:rPr>
                <w:noProof/>
                <w:webHidden/>
              </w:rPr>
              <w:tab/>
            </w:r>
            <w:r>
              <w:rPr>
                <w:noProof/>
                <w:webHidden/>
              </w:rPr>
              <w:fldChar w:fldCharType="begin"/>
            </w:r>
            <w:r>
              <w:rPr>
                <w:noProof/>
                <w:webHidden/>
              </w:rPr>
              <w:instrText xml:space="preserve"> PAGEREF _Toc210754311 \h </w:instrText>
            </w:r>
            <w:r>
              <w:rPr>
                <w:noProof/>
                <w:webHidden/>
              </w:rPr>
            </w:r>
            <w:r>
              <w:rPr>
                <w:noProof/>
                <w:webHidden/>
              </w:rPr>
              <w:fldChar w:fldCharType="separate"/>
            </w:r>
            <w:r>
              <w:rPr>
                <w:noProof/>
                <w:webHidden/>
              </w:rPr>
              <w:t>6</w:t>
            </w:r>
            <w:r>
              <w:rPr>
                <w:noProof/>
                <w:webHidden/>
              </w:rPr>
              <w:fldChar w:fldCharType="end"/>
            </w:r>
          </w:hyperlink>
        </w:p>
        <w:p w14:paraId="215914B2" w14:textId="60C493B9" w:rsidR="00A35465" w:rsidRDefault="00A35465">
          <w:pPr>
            <w:pStyle w:val="TM1"/>
            <w:rPr>
              <w:rFonts w:asciiTheme="minorHAnsi" w:eastAsiaTheme="minorEastAsia" w:hAnsiTheme="minorHAnsi" w:cstheme="minorBidi"/>
              <w:bCs w:val="0"/>
              <w:noProof/>
              <w:kern w:val="2"/>
              <w:lang w:val="fr-FR"/>
              <w14:ligatures w14:val="standardContextual"/>
            </w:rPr>
          </w:pPr>
          <w:hyperlink w:anchor="_Toc210754312" w:history="1">
            <w:r w:rsidRPr="00B07CD6">
              <w:rPr>
                <w:rStyle w:val="Lienhypertexte"/>
                <w:noProof/>
              </w:rPr>
              <w:t>VI.</w:t>
            </w:r>
            <w:r>
              <w:rPr>
                <w:rFonts w:asciiTheme="minorHAnsi" w:eastAsiaTheme="minorEastAsia" w:hAnsiTheme="minorHAnsi" w:cstheme="minorBidi"/>
                <w:bCs w:val="0"/>
                <w:noProof/>
                <w:kern w:val="2"/>
                <w:lang w:val="fr-FR"/>
                <w14:ligatures w14:val="standardContextual"/>
              </w:rPr>
              <w:tab/>
            </w:r>
            <w:r w:rsidRPr="00B07CD6">
              <w:rPr>
                <w:rStyle w:val="Lienhypertexte"/>
                <w:noProof/>
              </w:rPr>
              <w:t>Required expertise</w:t>
            </w:r>
            <w:r>
              <w:rPr>
                <w:noProof/>
                <w:webHidden/>
              </w:rPr>
              <w:tab/>
            </w:r>
            <w:r>
              <w:rPr>
                <w:noProof/>
                <w:webHidden/>
              </w:rPr>
              <w:fldChar w:fldCharType="begin"/>
            </w:r>
            <w:r>
              <w:rPr>
                <w:noProof/>
                <w:webHidden/>
              </w:rPr>
              <w:instrText xml:space="preserve"> PAGEREF _Toc210754312 \h </w:instrText>
            </w:r>
            <w:r>
              <w:rPr>
                <w:noProof/>
                <w:webHidden/>
              </w:rPr>
            </w:r>
            <w:r>
              <w:rPr>
                <w:noProof/>
                <w:webHidden/>
              </w:rPr>
              <w:fldChar w:fldCharType="separate"/>
            </w:r>
            <w:r>
              <w:rPr>
                <w:noProof/>
                <w:webHidden/>
              </w:rPr>
              <w:t>7</w:t>
            </w:r>
            <w:r>
              <w:rPr>
                <w:noProof/>
                <w:webHidden/>
              </w:rPr>
              <w:fldChar w:fldCharType="end"/>
            </w:r>
          </w:hyperlink>
        </w:p>
        <w:p w14:paraId="717BBAEA" w14:textId="2E85650D" w:rsidR="00A35465" w:rsidRDefault="00A35465">
          <w:pPr>
            <w:pStyle w:val="TM1"/>
            <w:rPr>
              <w:rFonts w:asciiTheme="minorHAnsi" w:eastAsiaTheme="minorEastAsia" w:hAnsiTheme="minorHAnsi" w:cstheme="minorBidi"/>
              <w:bCs w:val="0"/>
              <w:noProof/>
              <w:kern w:val="2"/>
              <w:lang w:val="fr-FR"/>
              <w14:ligatures w14:val="standardContextual"/>
            </w:rPr>
          </w:pPr>
          <w:hyperlink w:anchor="_Toc210754313" w:history="1">
            <w:r w:rsidRPr="00B07CD6">
              <w:rPr>
                <w:rStyle w:val="Lienhypertexte"/>
                <w:noProof/>
              </w:rPr>
              <w:t>Appendix 1: Breakdown of tasks and additional information</w:t>
            </w:r>
            <w:r>
              <w:rPr>
                <w:noProof/>
                <w:webHidden/>
              </w:rPr>
              <w:tab/>
            </w:r>
            <w:r>
              <w:rPr>
                <w:noProof/>
                <w:webHidden/>
              </w:rPr>
              <w:fldChar w:fldCharType="begin"/>
            </w:r>
            <w:r>
              <w:rPr>
                <w:noProof/>
                <w:webHidden/>
              </w:rPr>
              <w:instrText xml:space="preserve"> PAGEREF _Toc210754313 \h </w:instrText>
            </w:r>
            <w:r>
              <w:rPr>
                <w:noProof/>
                <w:webHidden/>
              </w:rPr>
            </w:r>
            <w:r>
              <w:rPr>
                <w:noProof/>
                <w:webHidden/>
              </w:rPr>
              <w:fldChar w:fldCharType="separate"/>
            </w:r>
            <w:r>
              <w:rPr>
                <w:noProof/>
                <w:webHidden/>
              </w:rPr>
              <w:t>9</w:t>
            </w:r>
            <w:r>
              <w:rPr>
                <w:noProof/>
                <w:webHidden/>
              </w:rPr>
              <w:fldChar w:fldCharType="end"/>
            </w:r>
          </w:hyperlink>
        </w:p>
        <w:p w14:paraId="32BEA370" w14:textId="7EE48912" w:rsidR="00A35465" w:rsidRDefault="00A35465">
          <w:pPr>
            <w:pStyle w:val="TM1"/>
            <w:rPr>
              <w:rFonts w:asciiTheme="minorHAnsi" w:eastAsiaTheme="minorEastAsia" w:hAnsiTheme="minorHAnsi" w:cstheme="minorBidi"/>
              <w:bCs w:val="0"/>
              <w:noProof/>
              <w:kern w:val="2"/>
              <w:lang w:val="fr-FR"/>
              <w14:ligatures w14:val="standardContextual"/>
            </w:rPr>
          </w:pPr>
          <w:hyperlink w:anchor="_Toc210754314" w:history="1">
            <w:r w:rsidRPr="00B07CD6">
              <w:rPr>
                <w:rStyle w:val="Lienhypertexte"/>
                <w:noProof/>
              </w:rPr>
              <w:t>Appendix 2: AFD policy-based loan to financial institutions</w:t>
            </w:r>
            <w:r>
              <w:rPr>
                <w:noProof/>
                <w:webHidden/>
              </w:rPr>
              <w:tab/>
            </w:r>
            <w:r>
              <w:rPr>
                <w:noProof/>
                <w:webHidden/>
              </w:rPr>
              <w:fldChar w:fldCharType="begin"/>
            </w:r>
            <w:r>
              <w:rPr>
                <w:noProof/>
                <w:webHidden/>
              </w:rPr>
              <w:instrText xml:space="preserve"> PAGEREF _Toc210754314 \h </w:instrText>
            </w:r>
            <w:r>
              <w:rPr>
                <w:noProof/>
                <w:webHidden/>
              </w:rPr>
            </w:r>
            <w:r>
              <w:rPr>
                <w:noProof/>
                <w:webHidden/>
              </w:rPr>
              <w:fldChar w:fldCharType="separate"/>
            </w:r>
            <w:r>
              <w:rPr>
                <w:noProof/>
                <w:webHidden/>
              </w:rPr>
              <w:t>11</w:t>
            </w:r>
            <w:r>
              <w:rPr>
                <w:noProof/>
                <w:webHidden/>
              </w:rPr>
              <w:fldChar w:fldCharType="end"/>
            </w:r>
          </w:hyperlink>
        </w:p>
        <w:p w14:paraId="5690C00D" w14:textId="4078A45B" w:rsidR="00A35465" w:rsidRDefault="00A35465">
          <w:pPr>
            <w:pStyle w:val="TM1"/>
            <w:rPr>
              <w:rFonts w:asciiTheme="minorHAnsi" w:eastAsiaTheme="minorEastAsia" w:hAnsiTheme="minorHAnsi" w:cstheme="minorBidi"/>
              <w:bCs w:val="0"/>
              <w:noProof/>
              <w:kern w:val="2"/>
              <w:lang w:val="fr-FR"/>
              <w14:ligatures w14:val="standardContextual"/>
            </w:rPr>
          </w:pPr>
          <w:hyperlink w:anchor="_Toc210754315" w:history="1">
            <w:r w:rsidRPr="00B07CD6">
              <w:rPr>
                <w:rStyle w:val="Lienhypertexte"/>
                <w:noProof/>
              </w:rPr>
              <w:t>Appendix 3: Projection description of AFD first policy-based loan to BRD</w:t>
            </w:r>
            <w:r>
              <w:rPr>
                <w:noProof/>
                <w:webHidden/>
              </w:rPr>
              <w:tab/>
            </w:r>
            <w:r>
              <w:rPr>
                <w:noProof/>
                <w:webHidden/>
              </w:rPr>
              <w:fldChar w:fldCharType="begin"/>
            </w:r>
            <w:r>
              <w:rPr>
                <w:noProof/>
                <w:webHidden/>
              </w:rPr>
              <w:instrText xml:space="preserve"> PAGEREF _Toc210754315 \h </w:instrText>
            </w:r>
            <w:r>
              <w:rPr>
                <w:noProof/>
                <w:webHidden/>
              </w:rPr>
            </w:r>
            <w:r>
              <w:rPr>
                <w:noProof/>
                <w:webHidden/>
              </w:rPr>
              <w:fldChar w:fldCharType="separate"/>
            </w:r>
            <w:r>
              <w:rPr>
                <w:noProof/>
                <w:webHidden/>
              </w:rPr>
              <w:t>15</w:t>
            </w:r>
            <w:r>
              <w:rPr>
                <w:noProof/>
                <w:webHidden/>
              </w:rPr>
              <w:fldChar w:fldCharType="end"/>
            </w:r>
          </w:hyperlink>
        </w:p>
        <w:p w14:paraId="0A248DB0" w14:textId="0642F59D" w:rsidR="00A35465" w:rsidRDefault="00A35465">
          <w:pPr>
            <w:pStyle w:val="TM1"/>
            <w:rPr>
              <w:rFonts w:asciiTheme="minorHAnsi" w:eastAsiaTheme="minorEastAsia" w:hAnsiTheme="minorHAnsi" w:cstheme="minorBidi"/>
              <w:bCs w:val="0"/>
              <w:noProof/>
              <w:kern w:val="2"/>
              <w:lang w:val="fr-FR"/>
              <w14:ligatures w14:val="standardContextual"/>
            </w:rPr>
          </w:pPr>
          <w:hyperlink w:anchor="_Toc210754316" w:history="1">
            <w:r w:rsidRPr="00B07CD6">
              <w:rPr>
                <w:rStyle w:val="Lienhypertexte"/>
                <w:noProof/>
              </w:rPr>
              <w:t>Appendix 4: Project Description of AFD Credit Line to support IREME Invest initiative</w:t>
            </w:r>
            <w:r>
              <w:rPr>
                <w:noProof/>
                <w:webHidden/>
              </w:rPr>
              <w:tab/>
            </w:r>
            <w:r>
              <w:rPr>
                <w:noProof/>
                <w:webHidden/>
              </w:rPr>
              <w:fldChar w:fldCharType="begin"/>
            </w:r>
            <w:r>
              <w:rPr>
                <w:noProof/>
                <w:webHidden/>
              </w:rPr>
              <w:instrText xml:space="preserve"> PAGEREF _Toc210754316 \h </w:instrText>
            </w:r>
            <w:r>
              <w:rPr>
                <w:noProof/>
                <w:webHidden/>
              </w:rPr>
            </w:r>
            <w:r>
              <w:rPr>
                <w:noProof/>
                <w:webHidden/>
              </w:rPr>
              <w:fldChar w:fldCharType="separate"/>
            </w:r>
            <w:r>
              <w:rPr>
                <w:noProof/>
                <w:webHidden/>
              </w:rPr>
              <w:t>17</w:t>
            </w:r>
            <w:r>
              <w:rPr>
                <w:noProof/>
                <w:webHidden/>
              </w:rPr>
              <w:fldChar w:fldCharType="end"/>
            </w:r>
          </w:hyperlink>
        </w:p>
        <w:p w14:paraId="375C600C" w14:textId="33ED895B" w:rsidR="00A35465" w:rsidRDefault="00A35465">
          <w:pPr>
            <w:pStyle w:val="TM1"/>
            <w:rPr>
              <w:rFonts w:asciiTheme="minorHAnsi" w:eastAsiaTheme="minorEastAsia" w:hAnsiTheme="minorHAnsi" w:cstheme="minorBidi"/>
              <w:bCs w:val="0"/>
              <w:noProof/>
              <w:kern w:val="2"/>
              <w:lang w:val="fr-FR"/>
              <w14:ligatures w14:val="standardContextual"/>
            </w:rPr>
          </w:pPr>
          <w:hyperlink w:anchor="_Toc210754317" w:history="1">
            <w:r w:rsidRPr="00B07CD6">
              <w:rPr>
                <w:rStyle w:val="Lienhypertexte"/>
                <w:noProof/>
              </w:rPr>
              <w:t>Appendix 5: Outline of a co-construction workshop to define an institution’s transformation path</w:t>
            </w:r>
            <w:r>
              <w:rPr>
                <w:noProof/>
                <w:webHidden/>
              </w:rPr>
              <w:tab/>
            </w:r>
            <w:r>
              <w:rPr>
                <w:noProof/>
                <w:webHidden/>
              </w:rPr>
              <w:fldChar w:fldCharType="begin"/>
            </w:r>
            <w:r>
              <w:rPr>
                <w:noProof/>
                <w:webHidden/>
              </w:rPr>
              <w:instrText xml:space="preserve"> PAGEREF _Toc210754317 \h </w:instrText>
            </w:r>
            <w:r>
              <w:rPr>
                <w:noProof/>
                <w:webHidden/>
              </w:rPr>
            </w:r>
            <w:r>
              <w:rPr>
                <w:noProof/>
                <w:webHidden/>
              </w:rPr>
              <w:fldChar w:fldCharType="separate"/>
            </w:r>
            <w:r>
              <w:rPr>
                <w:noProof/>
                <w:webHidden/>
              </w:rPr>
              <w:t>18</w:t>
            </w:r>
            <w:r>
              <w:rPr>
                <w:noProof/>
                <w:webHidden/>
              </w:rPr>
              <w:fldChar w:fldCharType="end"/>
            </w:r>
          </w:hyperlink>
        </w:p>
        <w:p w14:paraId="6DDD6E4B" w14:textId="2BC31F6F" w:rsidR="00A35465" w:rsidRDefault="00A35465">
          <w:pPr>
            <w:pStyle w:val="TM1"/>
            <w:rPr>
              <w:rFonts w:asciiTheme="minorHAnsi" w:eastAsiaTheme="minorEastAsia" w:hAnsiTheme="minorHAnsi" w:cstheme="minorBidi"/>
              <w:bCs w:val="0"/>
              <w:noProof/>
              <w:kern w:val="2"/>
              <w:lang w:val="fr-FR"/>
              <w14:ligatures w14:val="standardContextual"/>
            </w:rPr>
          </w:pPr>
          <w:hyperlink w:anchor="_Toc210754318" w:history="1">
            <w:r w:rsidRPr="00B07CD6">
              <w:rPr>
                <w:rStyle w:val="Lienhypertexte"/>
                <w:noProof/>
                <w:lang w:val="fr-FR"/>
              </w:rPr>
              <w:t>Appendix 6: AFD’s exclusion list</w:t>
            </w:r>
            <w:r>
              <w:rPr>
                <w:noProof/>
                <w:webHidden/>
              </w:rPr>
              <w:tab/>
            </w:r>
            <w:r>
              <w:rPr>
                <w:noProof/>
                <w:webHidden/>
              </w:rPr>
              <w:fldChar w:fldCharType="begin"/>
            </w:r>
            <w:r>
              <w:rPr>
                <w:noProof/>
                <w:webHidden/>
              </w:rPr>
              <w:instrText xml:space="preserve"> PAGEREF _Toc210754318 \h </w:instrText>
            </w:r>
            <w:r>
              <w:rPr>
                <w:noProof/>
                <w:webHidden/>
              </w:rPr>
            </w:r>
            <w:r>
              <w:rPr>
                <w:noProof/>
                <w:webHidden/>
              </w:rPr>
              <w:fldChar w:fldCharType="separate"/>
            </w:r>
            <w:r>
              <w:rPr>
                <w:noProof/>
                <w:webHidden/>
              </w:rPr>
              <w:t>19</w:t>
            </w:r>
            <w:r>
              <w:rPr>
                <w:noProof/>
                <w:webHidden/>
              </w:rPr>
              <w:fldChar w:fldCharType="end"/>
            </w:r>
          </w:hyperlink>
        </w:p>
        <w:p w14:paraId="62DD2D74" w14:textId="73D0E4B4" w:rsidR="00A35465" w:rsidRDefault="00A35465">
          <w:pPr>
            <w:pStyle w:val="TM1"/>
            <w:rPr>
              <w:rFonts w:asciiTheme="minorHAnsi" w:eastAsiaTheme="minorEastAsia" w:hAnsiTheme="minorHAnsi" w:cstheme="minorBidi"/>
              <w:bCs w:val="0"/>
              <w:noProof/>
              <w:kern w:val="2"/>
              <w:lang w:val="fr-FR"/>
              <w14:ligatures w14:val="standardContextual"/>
            </w:rPr>
          </w:pPr>
          <w:hyperlink w:anchor="_Toc210754319" w:history="1">
            <w:r w:rsidRPr="00B07CD6">
              <w:rPr>
                <w:rStyle w:val="Lienhypertexte"/>
                <w:noProof/>
                <w:lang w:val="fr-FR"/>
              </w:rPr>
              <w:t>Appendix 7: AFD’s exclusion list gap analysis</w:t>
            </w:r>
            <w:r>
              <w:rPr>
                <w:noProof/>
                <w:webHidden/>
              </w:rPr>
              <w:tab/>
            </w:r>
            <w:r>
              <w:rPr>
                <w:noProof/>
                <w:webHidden/>
              </w:rPr>
              <w:fldChar w:fldCharType="begin"/>
            </w:r>
            <w:r>
              <w:rPr>
                <w:noProof/>
                <w:webHidden/>
              </w:rPr>
              <w:instrText xml:space="preserve"> PAGEREF _Toc210754319 \h </w:instrText>
            </w:r>
            <w:r>
              <w:rPr>
                <w:noProof/>
                <w:webHidden/>
              </w:rPr>
            </w:r>
            <w:r>
              <w:rPr>
                <w:noProof/>
                <w:webHidden/>
              </w:rPr>
              <w:fldChar w:fldCharType="separate"/>
            </w:r>
            <w:r>
              <w:rPr>
                <w:noProof/>
                <w:webHidden/>
              </w:rPr>
              <w:t>23</w:t>
            </w:r>
            <w:r>
              <w:rPr>
                <w:noProof/>
                <w:webHidden/>
              </w:rPr>
              <w:fldChar w:fldCharType="end"/>
            </w:r>
          </w:hyperlink>
        </w:p>
        <w:p w14:paraId="6EC68F70" w14:textId="4CB9511E" w:rsidR="0073004C" w:rsidRPr="00570E13" w:rsidRDefault="0073004C" w:rsidP="008D06A5">
          <w:pPr>
            <w:rPr>
              <w:highlight w:val="yellow"/>
            </w:rPr>
          </w:pPr>
          <w:r w:rsidRPr="00570E13">
            <w:rPr>
              <w:highlight w:val="yellow"/>
            </w:rPr>
            <w:fldChar w:fldCharType="end"/>
          </w:r>
        </w:p>
      </w:sdtContent>
    </w:sdt>
    <w:p w14:paraId="5279BCA3" w14:textId="77777777" w:rsidR="0073004C" w:rsidRPr="00570E13" w:rsidRDefault="0073004C" w:rsidP="0010106E">
      <w:pPr>
        <w:rPr>
          <w:highlight w:val="yellow"/>
        </w:rPr>
      </w:pPr>
      <w:r w:rsidRPr="00570E13">
        <w:rPr>
          <w:highlight w:val="yellow"/>
        </w:rPr>
        <w:br w:type="page"/>
      </w:r>
    </w:p>
    <w:p w14:paraId="4FDE3565" w14:textId="09A4C43A" w:rsidR="001A685F" w:rsidRPr="00B60E0D" w:rsidRDefault="005B3FCE" w:rsidP="004B5DFA">
      <w:pPr>
        <w:pStyle w:val="Titre1"/>
        <w:rPr>
          <w:lang w:val="en-GB"/>
        </w:rPr>
      </w:pPr>
      <w:bookmarkStart w:id="0" w:name="_Toc210754307"/>
      <w:r>
        <w:rPr>
          <w:lang w:val="en-GB"/>
        </w:rPr>
        <w:lastRenderedPageBreak/>
        <w:t>Introduction</w:t>
      </w:r>
      <w:bookmarkEnd w:id="0"/>
    </w:p>
    <w:p w14:paraId="1982EFF9" w14:textId="338E51FD" w:rsidR="0021310B" w:rsidRDefault="0021310B" w:rsidP="004B5DFA">
      <w:pPr>
        <w:rPr>
          <w:lang w:val="en-US"/>
        </w:rPr>
      </w:pPr>
      <w:r w:rsidRPr="0021310B">
        <w:t xml:space="preserve">Rwanda is a small, landlocked country in East Africa, home to approximately 13 million people on a </w:t>
      </w:r>
      <w:r w:rsidR="00773AFF">
        <w:t xml:space="preserve">small </w:t>
      </w:r>
      <w:r w:rsidRPr="0021310B">
        <w:t>territory. With a GDP of around USD 14 billion and a per capita income of about USD 1,000, Rwanda remains classified as a low-income country. Yet, it has achieved remarkable progress over the past 25 years in terms of economic growth, institutional reform, and social development. It is now widely recognized as a model of stability and structural transformation on the African continent.</w:t>
      </w:r>
    </w:p>
    <w:p w14:paraId="6EA6629F" w14:textId="77777777" w:rsidR="0021310B" w:rsidRDefault="0021310B" w:rsidP="004B5DFA">
      <w:pPr>
        <w:rPr>
          <w:lang w:val="en-US"/>
        </w:rPr>
      </w:pPr>
    </w:p>
    <w:p w14:paraId="4DC303C0" w14:textId="06A35320" w:rsidR="0021310B" w:rsidRDefault="0021310B" w:rsidP="004B5DFA">
      <w:pPr>
        <w:rPr>
          <w:lang w:val="en-US"/>
        </w:rPr>
      </w:pPr>
      <w:r w:rsidRPr="0021310B">
        <w:t xml:space="preserve">The country’s long-term development agenda is anchored in </w:t>
      </w:r>
      <w:r w:rsidRPr="0021310B">
        <w:rPr>
          <w:b/>
        </w:rPr>
        <w:t>Vision 2050</w:t>
      </w:r>
      <w:r w:rsidRPr="0021310B">
        <w:t xml:space="preserve">, which aims to transition Rwanda to an </w:t>
      </w:r>
      <w:r w:rsidRPr="0021310B">
        <w:rPr>
          <w:b/>
        </w:rPr>
        <w:t>upper-middle-income country by 2035</w:t>
      </w:r>
      <w:r w:rsidRPr="0021310B">
        <w:t xml:space="preserve">, and to </w:t>
      </w:r>
      <w:r w:rsidRPr="0021310B">
        <w:rPr>
          <w:b/>
        </w:rPr>
        <w:t>high-income status by 2050</w:t>
      </w:r>
      <w:r w:rsidRPr="0021310B">
        <w:t>, ensuring high quality of life for all. Vision 2050 is built around three key pillars of transformation:</w:t>
      </w:r>
    </w:p>
    <w:p w14:paraId="52DF7810" w14:textId="77777777" w:rsidR="0021310B" w:rsidRPr="002D588E" w:rsidRDefault="0021310B" w:rsidP="0021310B">
      <w:pPr>
        <w:pStyle w:val="Paragraphedeliste"/>
        <w:numPr>
          <w:ilvl w:val="0"/>
          <w:numId w:val="19"/>
        </w:numPr>
        <w:rPr>
          <w:rFonts w:eastAsia="Times New Roman"/>
          <w:sz w:val="24"/>
          <w:szCs w:val="24"/>
          <w:lang w:eastAsia="fr-FR"/>
        </w:rPr>
      </w:pPr>
      <w:r w:rsidRPr="002D588E">
        <w:rPr>
          <w:rFonts w:eastAsia="Times New Roman"/>
          <w:sz w:val="24"/>
          <w:szCs w:val="24"/>
          <w:lang w:eastAsia="fr-FR"/>
        </w:rPr>
        <w:t>Driving industrialization and structural transformation of exports;</w:t>
      </w:r>
    </w:p>
    <w:p w14:paraId="40A94D3C" w14:textId="77777777" w:rsidR="0021310B" w:rsidRPr="002D588E" w:rsidRDefault="0021310B" w:rsidP="0021310B">
      <w:pPr>
        <w:pStyle w:val="Paragraphedeliste"/>
        <w:numPr>
          <w:ilvl w:val="0"/>
          <w:numId w:val="19"/>
        </w:numPr>
        <w:rPr>
          <w:rFonts w:eastAsia="Times New Roman"/>
          <w:sz w:val="24"/>
          <w:szCs w:val="24"/>
          <w:lang w:eastAsia="fr-FR"/>
        </w:rPr>
      </w:pPr>
      <w:r w:rsidRPr="002D588E">
        <w:rPr>
          <w:rFonts w:eastAsia="Times New Roman"/>
          <w:sz w:val="24"/>
          <w:szCs w:val="24"/>
          <w:lang w:eastAsia="fr-FR"/>
        </w:rPr>
        <w:t>Achieving a green, climate-resilient economy;</w:t>
      </w:r>
    </w:p>
    <w:p w14:paraId="6A9DF71F" w14:textId="0793802F" w:rsidR="0021310B" w:rsidRPr="002D588E" w:rsidRDefault="0021310B" w:rsidP="0021310B">
      <w:pPr>
        <w:pStyle w:val="Paragraphedeliste"/>
        <w:numPr>
          <w:ilvl w:val="0"/>
          <w:numId w:val="19"/>
        </w:numPr>
        <w:rPr>
          <w:rFonts w:eastAsia="Times New Roman"/>
          <w:sz w:val="24"/>
          <w:szCs w:val="24"/>
          <w:lang w:eastAsia="fr-FR"/>
        </w:rPr>
      </w:pPr>
      <w:r w:rsidRPr="002D588E">
        <w:rPr>
          <w:rFonts w:eastAsia="Times New Roman"/>
          <w:sz w:val="24"/>
          <w:szCs w:val="24"/>
          <w:lang w:eastAsia="fr-FR"/>
        </w:rPr>
        <w:t>Building a competitive, knowledge-based economy integrated into global value chains.</w:t>
      </w:r>
    </w:p>
    <w:p w14:paraId="2A56CA36" w14:textId="77777777" w:rsidR="0021310B" w:rsidRDefault="0021310B" w:rsidP="004B5DFA">
      <w:pPr>
        <w:rPr>
          <w:lang w:val="en-US"/>
        </w:rPr>
      </w:pPr>
    </w:p>
    <w:p w14:paraId="04F84B4D" w14:textId="77777777" w:rsidR="0021310B" w:rsidRPr="0021310B" w:rsidRDefault="0021310B" w:rsidP="0021310B">
      <w:pPr>
        <w:rPr>
          <w:lang w:val="fr-FR"/>
        </w:rPr>
      </w:pPr>
      <w:r w:rsidRPr="0021310B">
        <w:rPr>
          <w:lang w:val="en-US"/>
        </w:rPr>
        <w:t xml:space="preserve">To implement this vision, the government has adopted the </w:t>
      </w:r>
      <w:r w:rsidRPr="0021310B">
        <w:rPr>
          <w:b/>
          <w:lang w:val="en-US"/>
        </w:rPr>
        <w:t>Second National Strategy for Transformation (NST2, 2024–2029)</w:t>
      </w:r>
      <w:r w:rsidRPr="0021310B">
        <w:rPr>
          <w:lang w:val="en-US"/>
        </w:rPr>
        <w:t xml:space="preserve">, building on progress made under NST1 (2017–2024). </w:t>
      </w:r>
      <w:r w:rsidRPr="0021310B">
        <w:rPr>
          <w:lang w:val="fr-FR"/>
        </w:rPr>
        <w:t xml:space="preserve">NST2 </w:t>
      </w:r>
      <w:proofErr w:type="spellStart"/>
      <w:r w:rsidRPr="0021310B">
        <w:rPr>
          <w:lang w:val="fr-FR"/>
        </w:rPr>
        <w:t>focuses</w:t>
      </w:r>
      <w:proofErr w:type="spellEnd"/>
      <w:r w:rsidRPr="0021310B">
        <w:rPr>
          <w:lang w:val="fr-FR"/>
        </w:rPr>
        <w:t xml:space="preserve"> on </w:t>
      </w:r>
      <w:proofErr w:type="spellStart"/>
      <w:r w:rsidRPr="0021310B">
        <w:rPr>
          <w:lang w:val="fr-FR"/>
        </w:rPr>
        <w:t>accelerating</w:t>
      </w:r>
      <w:proofErr w:type="spellEnd"/>
      <w:r w:rsidRPr="0021310B">
        <w:rPr>
          <w:lang w:val="fr-FR"/>
        </w:rPr>
        <w:t xml:space="preserve"> </w:t>
      </w:r>
      <w:proofErr w:type="spellStart"/>
      <w:r w:rsidRPr="0021310B">
        <w:rPr>
          <w:lang w:val="fr-FR"/>
        </w:rPr>
        <w:t>economic</w:t>
      </w:r>
      <w:proofErr w:type="spellEnd"/>
      <w:r w:rsidRPr="0021310B">
        <w:rPr>
          <w:lang w:val="fr-FR"/>
        </w:rPr>
        <w:t xml:space="preserve"> transformation </w:t>
      </w:r>
      <w:proofErr w:type="spellStart"/>
      <w:proofErr w:type="gramStart"/>
      <w:r w:rsidRPr="0021310B">
        <w:rPr>
          <w:lang w:val="fr-FR"/>
        </w:rPr>
        <w:t>through</w:t>
      </w:r>
      <w:proofErr w:type="spellEnd"/>
      <w:r w:rsidRPr="0021310B">
        <w:rPr>
          <w:lang w:val="fr-FR"/>
        </w:rPr>
        <w:t>:</w:t>
      </w:r>
      <w:proofErr w:type="gramEnd"/>
    </w:p>
    <w:p w14:paraId="446D8823" w14:textId="77777777" w:rsidR="0021310B" w:rsidRPr="0021310B" w:rsidRDefault="0021310B" w:rsidP="0021310B">
      <w:pPr>
        <w:numPr>
          <w:ilvl w:val="0"/>
          <w:numId w:val="20"/>
        </w:numPr>
        <w:rPr>
          <w:lang w:val="fr-FR"/>
        </w:rPr>
      </w:pPr>
      <w:proofErr w:type="spellStart"/>
      <w:r w:rsidRPr="0021310B">
        <w:rPr>
          <w:lang w:val="fr-FR"/>
        </w:rPr>
        <w:t>Private</w:t>
      </w:r>
      <w:proofErr w:type="spellEnd"/>
      <w:r w:rsidRPr="0021310B">
        <w:rPr>
          <w:lang w:val="fr-FR"/>
        </w:rPr>
        <w:t xml:space="preserve"> </w:t>
      </w:r>
      <w:proofErr w:type="spellStart"/>
      <w:r w:rsidRPr="0021310B">
        <w:rPr>
          <w:lang w:val="fr-FR"/>
        </w:rPr>
        <w:t>sector</w:t>
      </w:r>
      <w:proofErr w:type="spellEnd"/>
      <w:r w:rsidRPr="0021310B">
        <w:rPr>
          <w:lang w:val="fr-FR"/>
        </w:rPr>
        <w:t>–</w:t>
      </w:r>
      <w:proofErr w:type="spellStart"/>
      <w:r w:rsidRPr="0021310B">
        <w:rPr>
          <w:lang w:val="fr-FR"/>
        </w:rPr>
        <w:t>led</w:t>
      </w:r>
      <w:proofErr w:type="spellEnd"/>
      <w:r w:rsidRPr="0021310B">
        <w:rPr>
          <w:lang w:val="fr-FR"/>
        </w:rPr>
        <w:t xml:space="preserve"> </w:t>
      </w:r>
      <w:proofErr w:type="spellStart"/>
      <w:proofErr w:type="gramStart"/>
      <w:r w:rsidRPr="0021310B">
        <w:rPr>
          <w:lang w:val="fr-FR"/>
        </w:rPr>
        <w:t>growth</w:t>
      </w:r>
      <w:proofErr w:type="spellEnd"/>
      <w:r w:rsidRPr="0021310B">
        <w:rPr>
          <w:lang w:val="fr-FR"/>
        </w:rPr>
        <w:t>;</w:t>
      </w:r>
      <w:proofErr w:type="gramEnd"/>
    </w:p>
    <w:p w14:paraId="390C8546" w14:textId="77777777" w:rsidR="0021310B" w:rsidRPr="0021310B" w:rsidRDefault="0021310B" w:rsidP="0021310B">
      <w:pPr>
        <w:numPr>
          <w:ilvl w:val="0"/>
          <w:numId w:val="20"/>
        </w:numPr>
        <w:rPr>
          <w:lang w:val="en-US"/>
        </w:rPr>
      </w:pPr>
      <w:r w:rsidRPr="0021310B">
        <w:rPr>
          <w:lang w:val="en-US"/>
        </w:rPr>
        <w:t>Development of smart and green infrastructure;</w:t>
      </w:r>
    </w:p>
    <w:p w14:paraId="3061B11D" w14:textId="77777777" w:rsidR="0021310B" w:rsidRPr="0021310B" w:rsidRDefault="0021310B" w:rsidP="0021310B">
      <w:pPr>
        <w:numPr>
          <w:ilvl w:val="0"/>
          <w:numId w:val="20"/>
        </w:numPr>
        <w:rPr>
          <w:lang w:val="en-US"/>
        </w:rPr>
      </w:pPr>
      <w:r w:rsidRPr="0021310B">
        <w:rPr>
          <w:lang w:val="en-US"/>
        </w:rPr>
        <w:t>Greater financial inclusion for households and MSMEs;</w:t>
      </w:r>
    </w:p>
    <w:p w14:paraId="2ED4617B" w14:textId="77777777" w:rsidR="0021310B" w:rsidRPr="0021310B" w:rsidRDefault="0021310B" w:rsidP="0021310B">
      <w:pPr>
        <w:numPr>
          <w:ilvl w:val="0"/>
          <w:numId w:val="20"/>
        </w:numPr>
        <w:rPr>
          <w:lang w:val="en-US"/>
        </w:rPr>
      </w:pPr>
      <w:r w:rsidRPr="0021310B">
        <w:rPr>
          <w:lang w:val="en-US"/>
        </w:rPr>
        <w:t>Strong mobilization of domestic and international investment.</w:t>
      </w:r>
    </w:p>
    <w:p w14:paraId="6800D526" w14:textId="77777777" w:rsidR="0021310B" w:rsidRDefault="0021310B" w:rsidP="004B5DFA">
      <w:pPr>
        <w:rPr>
          <w:lang w:val="en-US"/>
        </w:rPr>
      </w:pPr>
    </w:p>
    <w:p w14:paraId="27F35504" w14:textId="77777777" w:rsidR="0021310B" w:rsidRPr="0021310B" w:rsidRDefault="0021310B" w:rsidP="0021310B">
      <w:pPr>
        <w:rPr>
          <w:lang w:val="en-US"/>
        </w:rPr>
      </w:pPr>
      <w:r w:rsidRPr="0021310B">
        <w:rPr>
          <w:lang w:val="en-US"/>
        </w:rPr>
        <w:t>It targets an ambitious average annual GDP growth rate of 9.3% over the next five years, driven by increased domestic savings, exports, productivity, and private investment. This path also relies on strengthening human capital, digitalizing the economy, and creating a vibrant innovation ecosystem.</w:t>
      </w:r>
    </w:p>
    <w:p w14:paraId="3D113D24" w14:textId="77777777" w:rsidR="0021310B" w:rsidRPr="0021310B" w:rsidRDefault="0021310B" w:rsidP="0021310B">
      <w:pPr>
        <w:rPr>
          <w:lang w:val="en-US"/>
        </w:rPr>
      </w:pPr>
    </w:p>
    <w:p w14:paraId="7837813F" w14:textId="59635AE1" w:rsidR="0021310B" w:rsidRDefault="0021310B" w:rsidP="0021310B">
      <w:pPr>
        <w:rPr>
          <w:lang w:val="en-US"/>
        </w:rPr>
      </w:pPr>
      <w:r w:rsidRPr="0021310B">
        <w:rPr>
          <w:lang w:val="en-US"/>
        </w:rPr>
        <w:t>However, these ambitions are pursued in a context of significant climate vulnerability. While contributing less than 0.0003% of global emissions, Rwanda is highly exposed to physical climate risks — including droughts, floods, and landslides — due to its reliance on rainfed agriculture, hydropower, and sensitive watershed ecosystems. The country ranks 125th out of 182 on the ND-GAIN Climate Resilience Index, highlighting the urgency of promoting low-carbon, inclusive, and resilient growth, a priority explicitly integrated into NST2.</w:t>
      </w:r>
    </w:p>
    <w:p w14:paraId="448A4176" w14:textId="77777777" w:rsidR="00EE4330" w:rsidRPr="00322CD2" w:rsidRDefault="00EE4330" w:rsidP="004B5DFA">
      <w:pPr>
        <w:rPr>
          <w:lang w:val="en-US"/>
        </w:rPr>
      </w:pPr>
    </w:p>
    <w:p w14:paraId="1412AA6A" w14:textId="197AB123" w:rsidR="0021310B" w:rsidRPr="00BF711A" w:rsidRDefault="0021310B" w:rsidP="004B5DFA">
      <w:pPr>
        <w:rPr>
          <w:lang w:val="en-US"/>
        </w:rPr>
      </w:pPr>
      <w:r w:rsidRPr="00E92A03">
        <w:t xml:space="preserve">As Rwanda’s national development bank, the </w:t>
      </w:r>
      <w:r w:rsidRPr="00E92A03">
        <w:rPr>
          <w:b/>
        </w:rPr>
        <w:t xml:space="preserve">Banque </w:t>
      </w:r>
      <w:proofErr w:type="spellStart"/>
      <w:r w:rsidRPr="00E92A03">
        <w:rPr>
          <w:b/>
        </w:rPr>
        <w:t>Rwandaise</w:t>
      </w:r>
      <w:proofErr w:type="spellEnd"/>
      <w:r w:rsidRPr="00E92A03">
        <w:rPr>
          <w:b/>
        </w:rPr>
        <w:t xml:space="preserve"> de </w:t>
      </w:r>
      <w:proofErr w:type="spellStart"/>
      <w:r w:rsidRPr="00E92A03">
        <w:rPr>
          <w:b/>
        </w:rPr>
        <w:t>Développement</w:t>
      </w:r>
      <w:proofErr w:type="spellEnd"/>
      <w:r w:rsidRPr="00E92A03">
        <w:rPr>
          <w:b/>
        </w:rPr>
        <w:t xml:space="preserve"> (BRD)</w:t>
      </w:r>
      <w:r w:rsidRPr="00E92A03">
        <w:t xml:space="preserve"> plays a central role in financing these long-term priorities. BRD has actively integrated ESG considerations into its operations and </w:t>
      </w:r>
      <w:r w:rsidR="00F763ED">
        <w:t>has developed</w:t>
      </w:r>
      <w:r w:rsidRPr="00E92A03">
        <w:t xml:space="preserve"> a green finance strategy and pipeline</w:t>
      </w:r>
      <w:r w:rsidR="00773AFF" w:rsidRPr="00E92A03">
        <w:t xml:space="preserve"> of project</w:t>
      </w:r>
      <w:r w:rsidR="00F763ED">
        <w:t xml:space="preserve">s under the dedicated climate finance facility, </w:t>
      </w:r>
      <w:proofErr w:type="spellStart"/>
      <w:r w:rsidR="00F763ED">
        <w:t>Ireme</w:t>
      </w:r>
      <w:proofErr w:type="spellEnd"/>
      <w:r w:rsidR="00F763ED">
        <w:t xml:space="preserve"> Invest</w:t>
      </w:r>
      <w:r w:rsidRPr="00E92A03">
        <w:t xml:space="preserve">. In this context, </w:t>
      </w:r>
      <w:r w:rsidR="00773AFF" w:rsidRPr="00B10438">
        <w:rPr>
          <w:b/>
          <w:bCs w:val="0"/>
        </w:rPr>
        <w:t>AFD</w:t>
      </w:r>
      <w:r w:rsidRPr="00B10438">
        <w:rPr>
          <w:b/>
          <w:bCs w:val="0"/>
        </w:rPr>
        <w:t xml:space="preserve"> is considering the design of a </w:t>
      </w:r>
      <w:r w:rsidR="00773AFF" w:rsidRPr="00B10438">
        <w:rPr>
          <w:b/>
          <w:bCs w:val="0"/>
        </w:rPr>
        <w:t>policy-based loan</w:t>
      </w:r>
      <w:r w:rsidRPr="00B10438">
        <w:rPr>
          <w:b/>
          <w:bCs w:val="0"/>
        </w:rPr>
        <w:t xml:space="preserve"> to BRD</w:t>
      </w:r>
      <w:r w:rsidR="00B60E0D">
        <w:rPr>
          <w:b/>
          <w:bCs w:val="0"/>
        </w:rPr>
        <w:t xml:space="preserve"> up to </w:t>
      </w:r>
      <w:r w:rsidR="00B60E0D" w:rsidRPr="00B10438">
        <w:rPr>
          <w:b/>
          <w:bCs w:val="0"/>
        </w:rPr>
        <w:t>EUR 30 million</w:t>
      </w:r>
      <w:r w:rsidR="006D5711" w:rsidRPr="00B10438">
        <w:rPr>
          <w:b/>
          <w:bCs w:val="0"/>
        </w:rPr>
        <w:t xml:space="preserve"> </w:t>
      </w:r>
      <w:r w:rsidR="00BF711A" w:rsidRPr="00B10438">
        <w:rPr>
          <w:b/>
          <w:bCs w:val="0"/>
        </w:rPr>
        <w:t>along with a Technical Assistance Programme of up to EUR 300,000.</w:t>
      </w:r>
      <w:r w:rsidR="00BF711A" w:rsidRPr="00E92A03">
        <w:rPr>
          <w:b/>
        </w:rPr>
        <w:t xml:space="preserve"> </w:t>
      </w:r>
      <w:r w:rsidR="00BF711A" w:rsidRPr="00E92A03">
        <w:t>The policy-based loan will be</w:t>
      </w:r>
      <w:r w:rsidR="00E92854">
        <w:t xml:space="preserve"> mainly</w:t>
      </w:r>
      <w:r w:rsidRPr="00E92A03">
        <w:t xml:space="preserve"> structured around performance-based </w:t>
      </w:r>
      <w:r w:rsidR="009B583E">
        <w:t xml:space="preserve">indicators </w:t>
      </w:r>
      <w:r w:rsidR="00E92854">
        <w:t>on</w:t>
      </w:r>
      <w:r w:rsidRPr="00E92A03">
        <w:t xml:space="preserve"> ESG </w:t>
      </w:r>
      <w:r w:rsidR="006D5711" w:rsidRPr="00E92A03">
        <w:t>(including climate, social, governance and biodiversity</w:t>
      </w:r>
      <w:r w:rsidR="00BF711A" w:rsidRPr="00E92A03">
        <w:t xml:space="preserve"> indicators</w:t>
      </w:r>
      <w:r w:rsidR="006D5711" w:rsidRPr="00E92A03">
        <w:t>)</w:t>
      </w:r>
      <w:r w:rsidR="00E92854">
        <w:t xml:space="preserve"> but could include process indicators.</w:t>
      </w:r>
      <w:r w:rsidRPr="00E92A03">
        <w:t xml:space="preserve"> This innovative financing structure would reinforce BRD’s leadership in sustainable finance while supporting Rwanda’s broader policy goals in green growth, inclusion, and resilience</w:t>
      </w:r>
      <w:r w:rsidR="00BF711A" w:rsidRPr="00E92A03">
        <w:t xml:space="preserve"> </w:t>
      </w:r>
      <w:r w:rsidR="00E92A03">
        <w:t>against</w:t>
      </w:r>
      <w:r w:rsidR="00BF711A" w:rsidRPr="00E92A03">
        <w:t xml:space="preserve"> climate change</w:t>
      </w:r>
      <w:r w:rsidRPr="00E92A03">
        <w:t>.</w:t>
      </w:r>
    </w:p>
    <w:p w14:paraId="2C1275ED" w14:textId="77777777" w:rsidR="000925CB" w:rsidRDefault="000925CB" w:rsidP="004B5DFA"/>
    <w:p w14:paraId="7BDD558D" w14:textId="77777777" w:rsidR="0085571C" w:rsidRPr="00570E13" w:rsidRDefault="0085571C" w:rsidP="004B5DFA"/>
    <w:p w14:paraId="14CD1F86" w14:textId="5BAEDA4D" w:rsidR="000C518D" w:rsidRPr="00426CF7" w:rsidRDefault="00E92A03" w:rsidP="004B5DFA">
      <w:pPr>
        <w:pStyle w:val="Titre1"/>
        <w:rPr>
          <w:lang w:val="en-GB"/>
        </w:rPr>
      </w:pPr>
      <w:bookmarkStart w:id="1" w:name="_Toc210754308"/>
      <w:r>
        <w:rPr>
          <w:lang w:val="en-GB"/>
        </w:rPr>
        <w:t>B</w:t>
      </w:r>
      <w:r w:rsidR="005B3FCE">
        <w:rPr>
          <w:lang w:val="en-GB"/>
        </w:rPr>
        <w:t>eneficiary</w:t>
      </w:r>
      <w:bookmarkEnd w:id="1"/>
    </w:p>
    <w:p w14:paraId="18E14522" w14:textId="77777777" w:rsidR="008B120E" w:rsidRDefault="00190C05" w:rsidP="004B5DFA">
      <w:pPr>
        <w:rPr>
          <w:b/>
          <w:lang w:val="en-US"/>
        </w:rPr>
      </w:pPr>
      <w:r w:rsidRPr="00190C05">
        <w:rPr>
          <w:b/>
          <w:lang w:val="en-US"/>
        </w:rPr>
        <w:t xml:space="preserve">The Beneficiary </w:t>
      </w:r>
    </w:p>
    <w:p w14:paraId="1525F28F" w14:textId="77777777" w:rsidR="00190C05" w:rsidRPr="00190C05" w:rsidRDefault="00190C05" w:rsidP="004B5DFA">
      <w:pPr>
        <w:rPr>
          <w:b/>
          <w:lang w:val="en-US"/>
        </w:rPr>
      </w:pPr>
    </w:p>
    <w:p w14:paraId="66D73EFB" w14:textId="77777777" w:rsidR="002F7FEE" w:rsidRDefault="002F7FEE" w:rsidP="002F7FEE">
      <w:r>
        <w:t xml:space="preserve">The Banque </w:t>
      </w:r>
      <w:proofErr w:type="spellStart"/>
      <w:r>
        <w:t>Rwandaise</w:t>
      </w:r>
      <w:proofErr w:type="spellEnd"/>
      <w:r>
        <w:t xml:space="preserve"> de </w:t>
      </w:r>
      <w:proofErr w:type="spellStart"/>
      <w:r>
        <w:t>Développement</w:t>
      </w:r>
      <w:proofErr w:type="spellEnd"/>
      <w:r>
        <w:t xml:space="preserve"> (BRD) is Rwanda’s sole national development bank and plays a central role in financing the country’s transformation agenda. Founded in 1967, BRD is majority-owned by the Government of Rwanda through the </w:t>
      </w:r>
      <w:proofErr w:type="spellStart"/>
      <w:r>
        <w:t>Agaciro</w:t>
      </w:r>
      <w:proofErr w:type="spellEnd"/>
      <w:r>
        <w:t xml:space="preserve"> Sovereign Fund (71.98%) and the Rwanda Social Security Board </w:t>
      </w:r>
      <w:r>
        <w:lastRenderedPageBreak/>
        <w:t>– RSSB (26.4%), together holding over 98% of its share capital. Other shareholders include the Government of Belgium (0.9%), SONARWA (0.3%), and the Bank of Kigali (0.1%).</w:t>
      </w:r>
    </w:p>
    <w:p w14:paraId="6A980989" w14:textId="77777777" w:rsidR="002F7FEE" w:rsidRDefault="002F7FEE" w:rsidP="002F7FEE"/>
    <w:p w14:paraId="65B2AB41" w14:textId="71401CF0" w:rsidR="002F7FEE" w:rsidRDefault="002F7FEE" w:rsidP="002F7FEE">
      <w:r>
        <w:t>Historically focused on agricultural lending</w:t>
      </w:r>
      <w:r w:rsidR="00322CD2">
        <w:t xml:space="preserve">, </w:t>
      </w:r>
      <w:r>
        <w:t>BRD gradually expanded its operations to other areas of the economy. It became a key government financial vehicle in 2005, officially tasked with supporting the implementation of national development priorities. In line with the first National Strategy for Transformation (NST1), BRD launched its 2018–2024 strategic plan to realign its operations with national objectives.</w:t>
      </w:r>
    </w:p>
    <w:p w14:paraId="1260B854" w14:textId="77777777" w:rsidR="002F7FEE" w:rsidRDefault="002F7FEE" w:rsidP="002F7FEE"/>
    <w:p w14:paraId="238C2E95" w14:textId="12EA57C5" w:rsidR="002F7FEE" w:rsidRDefault="002F7FEE" w:rsidP="002F7FEE">
      <w:r>
        <w:t xml:space="preserve">Under its new 2024–2028 Strategic Plan, BRD has sharpened its focus on contributing to the second National Strategy for Transformation (NST2). The bank aims to scale up long-term financing in several priority sectors, including agriculture, export promotion and industrial transformation, energy, </w:t>
      </w:r>
      <w:r w:rsidR="00F763ED">
        <w:t>green finance and the digital economy</w:t>
      </w:r>
      <w:r>
        <w:t>, public infrastructure, and affordable housing.</w:t>
      </w:r>
    </w:p>
    <w:p w14:paraId="53E3C938" w14:textId="77777777" w:rsidR="002F7FEE" w:rsidRDefault="002F7FEE" w:rsidP="002F7FEE"/>
    <w:p w14:paraId="64AB40EF" w14:textId="77777777" w:rsidR="002F7FEE" w:rsidRDefault="002F7FEE" w:rsidP="002F7FEE">
      <w:r>
        <w:t>BRD has also committed to strengthening its Environmental, Social, and Governance (ESG) performance, with the objective of aligning 75% of its loan portfolio with ESG standards by 2028. Furthermore, the bank aims to allocate 30% of its lending to climate-related projects, and another 30% to gender-responsive investments. Fully impact-oriented, BRD aligns its lending with the Sustainable Development Goals (SDGs) and has adopted performance-based financing models, including sustainability-linked instruments that enable it to mobilize concessional and innovative resources. Since 2023, BRD has successfully issued two Sustainability-Linked Bonds (SLBs).</w:t>
      </w:r>
    </w:p>
    <w:p w14:paraId="18E6F7A1" w14:textId="77777777" w:rsidR="002F7FEE" w:rsidRDefault="002F7FEE" w:rsidP="002F7FEE"/>
    <w:p w14:paraId="3F322742" w14:textId="13F071A9" w:rsidR="00062C36" w:rsidRPr="00062C36" w:rsidRDefault="00062C36" w:rsidP="002F7FEE">
      <w:pPr>
        <w:rPr>
          <w:b/>
          <w:lang w:val="en-US"/>
        </w:rPr>
      </w:pPr>
      <w:r w:rsidRPr="00062C36">
        <w:rPr>
          <w:b/>
          <w:lang w:val="en-US"/>
        </w:rPr>
        <w:t>The BRD-AFD Partnership</w:t>
      </w:r>
    </w:p>
    <w:p w14:paraId="0E94A387" w14:textId="77777777" w:rsidR="00062C36" w:rsidRDefault="00062C36" w:rsidP="002F7FEE"/>
    <w:p w14:paraId="79E3AD88" w14:textId="51488210" w:rsidR="0090504F" w:rsidRPr="0090504F" w:rsidRDefault="0090504F" w:rsidP="0090504F">
      <w:pPr>
        <w:rPr>
          <w:lang w:val="en-US"/>
        </w:rPr>
      </w:pPr>
      <w:r>
        <w:t>This new project builds upon t</w:t>
      </w:r>
      <w:r w:rsidRPr="0090504F">
        <w:t xml:space="preserve">he strong and evolving partnership between AFD and BRD. This collaboration has supported BRD’s ambitious institutional and green transformation journey, initiated through </w:t>
      </w:r>
      <w:r>
        <w:t>a first AFD policy</w:t>
      </w:r>
      <w:r w:rsidRPr="0090504F">
        <w:t>-based loan</w:t>
      </w:r>
      <w:r>
        <w:t xml:space="preserve"> in 2021</w:t>
      </w:r>
      <w:r w:rsidRPr="0090504F">
        <w:t xml:space="preserve"> and its associated </w:t>
      </w:r>
      <w:r>
        <w:t>t</w:t>
      </w:r>
      <w:r w:rsidRPr="0090504F">
        <w:t xml:space="preserve">echnical </w:t>
      </w:r>
      <w:r>
        <w:t>a</w:t>
      </w:r>
      <w:r w:rsidRPr="0090504F">
        <w:t>ssistance</w:t>
      </w:r>
      <w:r>
        <w:t xml:space="preserve"> programme</w:t>
      </w:r>
      <w:r w:rsidRPr="0090504F">
        <w:t>.</w:t>
      </w:r>
      <w:r>
        <w:t xml:space="preserve"> </w:t>
      </w:r>
      <w:r w:rsidRPr="0090504F">
        <w:t>These interventions enabled the development of several foundational tools, including</w:t>
      </w:r>
      <w:r>
        <w:t xml:space="preserve"> </w:t>
      </w:r>
      <w:r w:rsidRPr="0090504F">
        <w:rPr>
          <w:lang w:val="en-US"/>
        </w:rPr>
        <w:t xml:space="preserve">a </w:t>
      </w:r>
      <w:r>
        <w:rPr>
          <w:lang w:val="en-US"/>
        </w:rPr>
        <w:t>c</w:t>
      </w:r>
      <w:r w:rsidRPr="0090504F">
        <w:rPr>
          <w:lang w:val="en-US"/>
        </w:rPr>
        <w:t xml:space="preserve">limate </w:t>
      </w:r>
      <w:r w:rsidR="00A0607B">
        <w:rPr>
          <w:lang w:val="en-US"/>
        </w:rPr>
        <w:t>f</w:t>
      </w:r>
      <w:r w:rsidR="00A0607B" w:rsidRPr="0090504F">
        <w:rPr>
          <w:lang w:val="en-US"/>
        </w:rPr>
        <w:t xml:space="preserve">inance </w:t>
      </w:r>
      <w:r w:rsidR="00A0607B">
        <w:rPr>
          <w:lang w:val="en-US"/>
        </w:rPr>
        <w:t>s</w:t>
      </w:r>
      <w:r w:rsidR="00A0607B" w:rsidRPr="0090504F">
        <w:rPr>
          <w:lang w:val="en-US"/>
        </w:rPr>
        <w:t>trategy</w:t>
      </w:r>
      <w:r>
        <w:rPr>
          <w:lang w:val="en-US"/>
        </w:rPr>
        <w:t>, a</w:t>
      </w:r>
      <w:r w:rsidRPr="0090504F">
        <w:rPr>
          <w:lang w:val="en-US"/>
        </w:rPr>
        <w:t xml:space="preserve"> reinforced Environmental and Social Management System (ESMS)</w:t>
      </w:r>
      <w:r>
        <w:rPr>
          <w:lang w:val="en-US"/>
        </w:rPr>
        <w:t>, a</w:t>
      </w:r>
      <w:r w:rsidRPr="0090504F">
        <w:rPr>
          <w:lang w:val="en-US"/>
        </w:rPr>
        <w:t xml:space="preserve"> Gender Action Plan</w:t>
      </w:r>
      <w:r>
        <w:rPr>
          <w:lang w:val="en-US"/>
        </w:rPr>
        <w:t>, a</w:t>
      </w:r>
      <w:r w:rsidRPr="0090504F">
        <w:rPr>
          <w:lang w:val="en-US"/>
        </w:rPr>
        <w:t xml:space="preserve"> revised Investment Strategy</w:t>
      </w:r>
      <w:r>
        <w:rPr>
          <w:lang w:val="en-US"/>
        </w:rPr>
        <w:t xml:space="preserve"> a </w:t>
      </w:r>
      <w:r w:rsidR="00A0607B">
        <w:rPr>
          <w:lang w:val="en-US"/>
        </w:rPr>
        <w:t>c</w:t>
      </w:r>
      <w:r w:rsidR="00A0607B" w:rsidRPr="0090504F">
        <w:rPr>
          <w:lang w:val="en-US"/>
        </w:rPr>
        <w:t xml:space="preserve">limate </w:t>
      </w:r>
      <w:r w:rsidRPr="0090504F">
        <w:rPr>
          <w:lang w:val="en-US"/>
        </w:rPr>
        <w:t>risk management tools</w:t>
      </w:r>
      <w:r>
        <w:rPr>
          <w:lang w:val="en-US"/>
        </w:rPr>
        <w:t xml:space="preserve"> and a</w:t>
      </w:r>
      <w:r w:rsidRPr="0090504F">
        <w:rPr>
          <w:lang w:val="en-US"/>
        </w:rPr>
        <w:t>n M&amp;E system currently under operationalization</w:t>
      </w:r>
      <w:r>
        <w:rPr>
          <w:lang w:val="en-US"/>
        </w:rPr>
        <w:t>.</w:t>
      </w:r>
    </w:p>
    <w:p w14:paraId="73EE7522" w14:textId="2E8525DB" w:rsidR="0090504F" w:rsidRPr="0090504F" w:rsidRDefault="0090504F" w:rsidP="002F7FEE">
      <w:pPr>
        <w:rPr>
          <w:lang w:val="en-US"/>
        </w:rPr>
      </w:pPr>
    </w:p>
    <w:p w14:paraId="15CC3712" w14:textId="77777777" w:rsidR="0090504F" w:rsidRDefault="0090504F" w:rsidP="0090504F">
      <w:pPr>
        <w:rPr>
          <w:lang w:val="en-US"/>
        </w:rPr>
      </w:pPr>
      <w:r w:rsidRPr="0090504F">
        <w:rPr>
          <w:lang w:val="en-US"/>
        </w:rPr>
        <w:t>This structuring support has firmly positioned BRD as a leading sustainable finance actor in Rwanda, paving the way for:</w:t>
      </w:r>
    </w:p>
    <w:p w14:paraId="0EEF7965" w14:textId="77777777" w:rsidR="0090504F" w:rsidRPr="0090504F" w:rsidRDefault="0090504F" w:rsidP="0090504F">
      <w:pPr>
        <w:pStyle w:val="Paragraphedeliste"/>
        <w:numPr>
          <w:ilvl w:val="0"/>
          <w:numId w:val="24"/>
        </w:numPr>
        <w:rPr>
          <w:sz w:val="24"/>
          <w:szCs w:val="24"/>
          <w:lang w:val="en-US"/>
        </w:rPr>
      </w:pPr>
      <w:r w:rsidRPr="0090504F">
        <w:rPr>
          <w:sz w:val="24"/>
          <w:szCs w:val="24"/>
          <w:lang w:val="en-US"/>
        </w:rPr>
        <w:t>Two Sustainability-Linked Bond (SLB) issuances (with climate and gender KPIs)</w:t>
      </w:r>
    </w:p>
    <w:p w14:paraId="4575545B" w14:textId="65B28DBB" w:rsidR="0090504F" w:rsidRPr="0090504F" w:rsidRDefault="0090504F" w:rsidP="0090504F">
      <w:pPr>
        <w:pStyle w:val="Paragraphedeliste"/>
        <w:numPr>
          <w:ilvl w:val="0"/>
          <w:numId w:val="24"/>
        </w:numPr>
        <w:rPr>
          <w:sz w:val="24"/>
          <w:szCs w:val="24"/>
          <w:lang w:val="en-US"/>
        </w:rPr>
      </w:pPr>
      <w:r w:rsidRPr="0090504F">
        <w:rPr>
          <w:sz w:val="24"/>
          <w:szCs w:val="24"/>
          <w:lang w:val="en-US"/>
        </w:rPr>
        <w:t xml:space="preserve">BRD’s accreditation with the Green Climate Fund (GCF) in </w:t>
      </w:r>
      <w:r w:rsidR="00AD0ABA" w:rsidRPr="0090504F">
        <w:rPr>
          <w:sz w:val="24"/>
          <w:szCs w:val="24"/>
          <w:lang w:val="en-US"/>
        </w:rPr>
        <w:t>202</w:t>
      </w:r>
      <w:r w:rsidR="00AD0ABA">
        <w:rPr>
          <w:sz w:val="24"/>
          <w:szCs w:val="24"/>
          <w:lang w:val="en-US"/>
        </w:rPr>
        <w:t>5</w:t>
      </w:r>
    </w:p>
    <w:p w14:paraId="18B95301" w14:textId="41F6179D" w:rsidR="00155648" w:rsidRPr="00155648" w:rsidRDefault="0090504F" w:rsidP="00155648">
      <w:pPr>
        <w:pStyle w:val="Paragraphedeliste"/>
        <w:numPr>
          <w:ilvl w:val="0"/>
          <w:numId w:val="24"/>
        </w:numPr>
        <w:rPr>
          <w:sz w:val="24"/>
          <w:szCs w:val="24"/>
          <w:lang w:val="en-US"/>
        </w:rPr>
      </w:pPr>
      <w:r w:rsidRPr="0090504F">
        <w:rPr>
          <w:sz w:val="24"/>
          <w:szCs w:val="24"/>
          <w:lang w:val="en-US"/>
        </w:rPr>
        <w:t>A new AFD line of credit</w:t>
      </w:r>
      <w:r w:rsidR="00B10438">
        <w:rPr>
          <w:sz w:val="24"/>
          <w:szCs w:val="24"/>
          <w:lang w:val="en-US"/>
        </w:rPr>
        <w:t xml:space="preserve"> in 2023</w:t>
      </w:r>
      <w:r w:rsidRPr="0090504F">
        <w:rPr>
          <w:sz w:val="24"/>
          <w:szCs w:val="24"/>
          <w:lang w:val="en-US"/>
        </w:rPr>
        <w:t xml:space="preserve"> </w:t>
      </w:r>
      <w:r>
        <w:rPr>
          <w:sz w:val="24"/>
          <w:szCs w:val="24"/>
          <w:lang w:val="en-US"/>
        </w:rPr>
        <w:t>under IREME Invest</w:t>
      </w:r>
      <w:r w:rsidR="00B10438">
        <w:rPr>
          <w:sz w:val="24"/>
          <w:szCs w:val="24"/>
          <w:lang w:val="en-US"/>
        </w:rPr>
        <w:t xml:space="preserve"> initiative</w:t>
      </w:r>
      <w:r>
        <w:rPr>
          <w:sz w:val="24"/>
          <w:szCs w:val="24"/>
          <w:lang w:val="en-US"/>
        </w:rPr>
        <w:t xml:space="preserve"> to reinforce BRD’s pipeline and expertise in climate mitigation and adaptation. </w:t>
      </w:r>
    </w:p>
    <w:p w14:paraId="5A3C6644" w14:textId="77777777" w:rsidR="0090504F" w:rsidRDefault="0090504F" w:rsidP="002F7FEE">
      <w:pPr>
        <w:rPr>
          <w:lang w:val="en-US"/>
        </w:rPr>
      </w:pPr>
    </w:p>
    <w:p w14:paraId="5818DF62" w14:textId="7DAED868" w:rsidR="005E589C" w:rsidRDefault="002F7FEE" w:rsidP="002F7FEE">
      <w:r>
        <w:t>In line with this strategic shift</w:t>
      </w:r>
      <w:r w:rsidR="00155648">
        <w:t xml:space="preserve"> and building on this strong partnership</w:t>
      </w:r>
      <w:r>
        <w:t xml:space="preserve">, BRD has requested financial and technical assistance from AFD to structure a </w:t>
      </w:r>
      <w:r w:rsidR="00155648">
        <w:t xml:space="preserve">new </w:t>
      </w:r>
      <w:r w:rsidR="00322CD2">
        <w:t>policy-based loan</w:t>
      </w:r>
      <w:r w:rsidR="00CF7131">
        <w:t xml:space="preserve"> that will build on previous projects</w:t>
      </w:r>
      <w:r>
        <w:t>. This initiative will contribute to reinforcing BRD’s climate</w:t>
      </w:r>
      <w:r w:rsidR="00322CD2">
        <w:t>, biodiversity</w:t>
      </w:r>
      <w:r>
        <w:t xml:space="preserve"> and</w:t>
      </w:r>
      <w:r w:rsidR="00322CD2">
        <w:t xml:space="preserve"> social</w:t>
      </w:r>
      <w:r>
        <w:t xml:space="preserve"> impact trajectory, while more broadly supporting Rwanda’s transition towards a green, inclusive, and competitive economy, as envisioned in the NST2.</w:t>
      </w:r>
    </w:p>
    <w:p w14:paraId="747810F4" w14:textId="77777777" w:rsidR="00322CD2" w:rsidRDefault="00322CD2" w:rsidP="002F7FEE"/>
    <w:p w14:paraId="33E673CB" w14:textId="77777777" w:rsidR="001A685F" w:rsidRPr="000E4B24" w:rsidRDefault="001A685F" w:rsidP="004B5DFA"/>
    <w:p w14:paraId="42BAE27D" w14:textId="2894D792" w:rsidR="00F10AEF" w:rsidRPr="00570E13" w:rsidRDefault="00B04C2A" w:rsidP="004B5DFA">
      <w:pPr>
        <w:pStyle w:val="Titre1"/>
        <w:rPr>
          <w:lang w:val="en-GB"/>
        </w:rPr>
      </w:pPr>
      <w:bookmarkStart w:id="2" w:name="_Toc210754309"/>
      <w:r w:rsidRPr="00570E13">
        <w:rPr>
          <w:lang w:val="en-GB"/>
        </w:rPr>
        <w:t>S</w:t>
      </w:r>
      <w:r w:rsidR="00F10AEF" w:rsidRPr="00570E13">
        <w:rPr>
          <w:lang w:val="en-GB"/>
        </w:rPr>
        <w:t>cope of work of the assignment</w:t>
      </w:r>
      <w:bookmarkEnd w:id="2"/>
    </w:p>
    <w:p w14:paraId="168FA609" w14:textId="77777777" w:rsidR="000109BC" w:rsidRPr="0063693D" w:rsidRDefault="000109BC" w:rsidP="004B5DFA">
      <w:pPr>
        <w:spacing w:before="120"/>
      </w:pPr>
    </w:p>
    <w:p w14:paraId="2230FD0B" w14:textId="10557B65" w:rsidR="0063693D" w:rsidRPr="0063693D" w:rsidRDefault="0063693D" w:rsidP="0063693D">
      <w:pPr>
        <w:spacing w:after="200" w:line="276" w:lineRule="auto"/>
      </w:pPr>
      <w:r w:rsidRPr="0063693D">
        <w:t xml:space="preserve">The main objective of this assignment is to carry out a comprehensive feasibility study for the structuring of a </w:t>
      </w:r>
      <w:r w:rsidR="00E92854">
        <w:t>policy-based loan</w:t>
      </w:r>
      <w:r w:rsidRPr="0063693D">
        <w:t xml:space="preserve"> to BRD, including:</w:t>
      </w:r>
    </w:p>
    <w:p w14:paraId="69F80291" w14:textId="67BE746F" w:rsidR="009A1D54" w:rsidRDefault="009A1D54" w:rsidP="0063693D">
      <w:pPr>
        <w:pStyle w:val="Paragraphedeliste"/>
        <w:numPr>
          <w:ilvl w:val="0"/>
          <w:numId w:val="21"/>
        </w:numPr>
        <w:spacing w:after="200"/>
        <w:rPr>
          <w:rFonts w:eastAsia="Times New Roman"/>
          <w:sz w:val="24"/>
          <w:szCs w:val="24"/>
          <w:lang w:eastAsia="fr-FR"/>
        </w:rPr>
      </w:pPr>
      <w:r>
        <w:rPr>
          <w:rFonts w:eastAsia="Times New Roman"/>
          <w:sz w:val="24"/>
          <w:szCs w:val="24"/>
          <w:lang w:eastAsia="fr-FR"/>
        </w:rPr>
        <w:t>A review of BRD’s overall strategy and achievements accomplished since the launch of the AFD-BRD programmes</w:t>
      </w:r>
      <w:r w:rsidR="002100EB">
        <w:rPr>
          <w:rFonts w:eastAsia="Times New Roman"/>
          <w:sz w:val="24"/>
          <w:szCs w:val="24"/>
          <w:lang w:eastAsia="fr-FR"/>
        </w:rPr>
        <w:t xml:space="preserve">, as a base for the new structuring. </w:t>
      </w:r>
    </w:p>
    <w:p w14:paraId="413D4D04" w14:textId="6AEE7248" w:rsidR="008E1F33" w:rsidRDefault="008E1F33" w:rsidP="0063693D">
      <w:pPr>
        <w:pStyle w:val="Paragraphedeliste"/>
        <w:numPr>
          <w:ilvl w:val="0"/>
          <w:numId w:val="21"/>
        </w:numPr>
        <w:spacing w:after="200"/>
        <w:rPr>
          <w:rFonts w:eastAsia="Times New Roman"/>
          <w:sz w:val="24"/>
          <w:szCs w:val="24"/>
          <w:lang w:eastAsia="fr-FR"/>
        </w:rPr>
      </w:pPr>
      <w:r w:rsidRPr="008E1F33">
        <w:rPr>
          <w:rFonts w:eastAsia="Times New Roman"/>
          <w:sz w:val="24"/>
          <w:szCs w:val="24"/>
          <w:lang w:eastAsia="fr-FR"/>
        </w:rPr>
        <w:lastRenderedPageBreak/>
        <w:t xml:space="preserve">A review of BRD’s ESG-related commitments and strategic objectives, including its climate, </w:t>
      </w:r>
      <w:r w:rsidR="009B583E">
        <w:rPr>
          <w:rFonts w:eastAsia="Times New Roman"/>
          <w:sz w:val="24"/>
          <w:szCs w:val="24"/>
          <w:lang w:eastAsia="fr-FR"/>
        </w:rPr>
        <w:t>biodiversity</w:t>
      </w:r>
      <w:r w:rsidR="00250358">
        <w:rPr>
          <w:rFonts w:eastAsia="Times New Roman"/>
          <w:sz w:val="24"/>
          <w:szCs w:val="24"/>
          <w:lang w:eastAsia="fr-FR"/>
        </w:rPr>
        <w:t>,</w:t>
      </w:r>
      <w:r w:rsidR="009B583E">
        <w:rPr>
          <w:rFonts w:eastAsia="Times New Roman"/>
          <w:sz w:val="24"/>
          <w:szCs w:val="24"/>
          <w:lang w:eastAsia="fr-FR"/>
        </w:rPr>
        <w:t xml:space="preserve"> </w:t>
      </w:r>
      <w:r w:rsidRPr="008E1F33">
        <w:rPr>
          <w:rFonts w:eastAsia="Times New Roman"/>
          <w:sz w:val="24"/>
          <w:szCs w:val="24"/>
          <w:lang w:eastAsia="fr-FR"/>
        </w:rPr>
        <w:t>gender, and sustainable development</w:t>
      </w:r>
      <w:r w:rsidR="009B583E">
        <w:rPr>
          <w:rFonts w:eastAsia="Times New Roman"/>
          <w:sz w:val="24"/>
          <w:szCs w:val="24"/>
          <w:lang w:eastAsia="fr-FR"/>
        </w:rPr>
        <w:t xml:space="preserve"> commitments and</w:t>
      </w:r>
      <w:r w:rsidRPr="008E1F33">
        <w:rPr>
          <w:rFonts w:eastAsia="Times New Roman"/>
          <w:sz w:val="24"/>
          <w:szCs w:val="24"/>
          <w:lang w:eastAsia="fr-FR"/>
        </w:rPr>
        <w:t xml:space="preserve"> targets, and how these align with national and international frameworks (e.g. NST2, SDGs, Paris Agreement</w:t>
      </w:r>
      <w:r w:rsidR="002A45FE">
        <w:rPr>
          <w:rFonts w:eastAsia="Times New Roman"/>
          <w:sz w:val="24"/>
          <w:szCs w:val="24"/>
          <w:lang w:eastAsia="fr-FR"/>
        </w:rPr>
        <w:t>, KM-GBF</w:t>
      </w:r>
      <w:r w:rsidRPr="008E1F33">
        <w:rPr>
          <w:rFonts w:eastAsia="Times New Roman"/>
          <w:sz w:val="24"/>
          <w:szCs w:val="24"/>
          <w:lang w:eastAsia="fr-FR"/>
        </w:rPr>
        <w:t>).</w:t>
      </w:r>
    </w:p>
    <w:p w14:paraId="16F0C27E" w14:textId="767D4389" w:rsidR="00137548" w:rsidRDefault="007C586B" w:rsidP="0063693D">
      <w:pPr>
        <w:pStyle w:val="Paragraphedeliste"/>
        <w:numPr>
          <w:ilvl w:val="0"/>
          <w:numId w:val="21"/>
        </w:numPr>
        <w:spacing w:after="200"/>
        <w:rPr>
          <w:rFonts w:eastAsia="Times New Roman"/>
          <w:sz w:val="24"/>
          <w:szCs w:val="24"/>
          <w:lang w:eastAsia="fr-FR"/>
        </w:rPr>
      </w:pPr>
      <w:r>
        <w:rPr>
          <w:rFonts w:eastAsia="Times New Roman"/>
          <w:sz w:val="24"/>
          <w:szCs w:val="24"/>
          <w:lang w:eastAsia="fr-FR"/>
        </w:rPr>
        <w:t xml:space="preserve">The design of an action plan </w:t>
      </w:r>
      <w:r w:rsidR="00461A02">
        <w:rPr>
          <w:rFonts w:eastAsia="Times New Roman"/>
          <w:sz w:val="24"/>
          <w:szCs w:val="24"/>
          <w:lang w:eastAsia="fr-FR"/>
        </w:rPr>
        <w:t xml:space="preserve">and matrix </w:t>
      </w:r>
      <w:r>
        <w:rPr>
          <w:rFonts w:eastAsia="Times New Roman"/>
          <w:sz w:val="24"/>
          <w:szCs w:val="24"/>
          <w:lang w:eastAsia="fr-FR"/>
        </w:rPr>
        <w:t>including t</w:t>
      </w:r>
      <w:r w:rsidR="0063693D" w:rsidRPr="0063693D">
        <w:rPr>
          <w:rFonts w:eastAsia="Times New Roman"/>
          <w:sz w:val="24"/>
          <w:szCs w:val="24"/>
          <w:lang w:eastAsia="fr-FR"/>
        </w:rPr>
        <w:t>he identification and formulation of robust indicators</w:t>
      </w:r>
      <w:r w:rsidR="009B583E">
        <w:rPr>
          <w:rFonts w:eastAsia="Times New Roman"/>
          <w:sz w:val="24"/>
          <w:szCs w:val="24"/>
          <w:lang w:eastAsia="fr-FR"/>
        </w:rPr>
        <w:t xml:space="preserve"> </w:t>
      </w:r>
      <w:r>
        <w:rPr>
          <w:rFonts w:eastAsia="Times New Roman"/>
          <w:sz w:val="24"/>
          <w:szCs w:val="24"/>
          <w:lang w:eastAsia="fr-FR"/>
        </w:rPr>
        <w:t xml:space="preserve">for </w:t>
      </w:r>
      <w:r w:rsidR="009B583E">
        <w:rPr>
          <w:rFonts w:eastAsia="Times New Roman"/>
          <w:sz w:val="24"/>
          <w:szCs w:val="24"/>
          <w:lang w:eastAsia="fr-FR"/>
        </w:rPr>
        <w:t>the policy-based loan</w:t>
      </w:r>
      <w:r w:rsidR="00137548">
        <w:rPr>
          <w:rFonts w:eastAsia="Times New Roman"/>
          <w:sz w:val="24"/>
          <w:szCs w:val="24"/>
          <w:lang w:eastAsia="fr-FR"/>
        </w:rPr>
        <w:t>.</w:t>
      </w:r>
    </w:p>
    <w:p w14:paraId="7651778D" w14:textId="3E94C2F3" w:rsidR="0063693D" w:rsidRDefault="00137548" w:rsidP="0063693D">
      <w:pPr>
        <w:pStyle w:val="Paragraphedeliste"/>
        <w:numPr>
          <w:ilvl w:val="0"/>
          <w:numId w:val="21"/>
        </w:numPr>
        <w:spacing w:after="200"/>
        <w:rPr>
          <w:rFonts w:eastAsia="Times New Roman"/>
          <w:sz w:val="24"/>
          <w:szCs w:val="24"/>
          <w:lang w:eastAsia="fr-FR"/>
        </w:rPr>
      </w:pPr>
      <w:r>
        <w:rPr>
          <w:rFonts w:eastAsia="Times New Roman"/>
          <w:sz w:val="24"/>
          <w:szCs w:val="24"/>
          <w:lang w:eastAsia="fr-FR"/>
        </w:rPr>
        <w:t xml:space="preserve">The </w:t>
      </w:r>
      <w:r w:rsidRPr="007A1458">
        <w:rPr>
          <w:rFonts w:eastAsia="Times New Roman"/>
          <w:sz w:val="24"/>
          <w:szCs w:val="24"/>
          <w:lang w:eastAsia="fr-FR"/>
        </w:rPr>
        <w:t>definition of the components of the technical assistance programme associated to this policy-based loan</w:t>
      </w:r>
      <w:r w:rsidR="002A45FE">
        <w:rPr>
          <w:rFonts w:eastAsia="Times New Roman"/>
          <w:sz w:val="24"/>
          <w:szCs w:val="24"/>
          <w:lang w:eastAsia="fr-FR"/>
        </w:rPr>
        <w:t>, including</w:t>
      </w:r>
      <w:r w:rsidR="00FE1F6B">
        <w:rPr>
          <w:rFonts w:eastAsia="Times New Roman"/>
          <w:sz w:val="24"/>
          <w:szCs w:val="24"/>
          <w:lang w:eastAsia="fr-FR"/>
        </w:rPr>
        <w:t xml:space="preserve"> support to the transformation plan/roadmap and</w:t>
      </w:r>
      <w:r w:rsidR="00A40307">
        <w:rPr>
          <w:rFonts w:eastAsia="Times New Roman"/>
          <w:sz w:val="24"/>
          <w:szCs w:val="24"/>
          <w:lang w:eastAsia="fr-FR"/>
        </w:rPr>
        <w:t xml:space="preserve"> </w:t>
      </w:r>
      <w:r w:rsidR="002A45FE">
        <w:rPr>
          <w:rFonts w:eastAsia="Times New Roman"/>
          <w:sz w:val="24"/>
          <w:szCs w:val="24"/>
          <w:lang w:eastAsia="fr-FR"/>
        </w:rPr>
        <w:t>capacity building and training program</w:t>
      </w:r>
      <w:r w:rsidR="003D372E">
        <w:rPr>
          <w:rFonts w:eastAsia="Times New Roman"/>
          <w:sz w:val="24"/>
          <w:szCs w:val="24"/>
          <w:lang w:eastAsia="fr-FR"/>
        </w:rPr>
        <w:t>me</w:t>
      </w:r>
      <w:r w:rsidRPr="007A1458">
        <w:rPr>
          <w:rFonts w:eastAsia="Times New Roman"/>
          <w:sz w:val="24"/>
          <w:szCs w:val="24"/>
          <w:lang w:eastAsia="fr-FR"/>
        </w:rPr>
        <w:t>.</w:t>
      </w:r>
    </w:p>
    <w:p w14:paraId="3D553C00" w14:textId="6C07B892" w:rsidR="00E92854" w:rsidRDefault="0063693D" w:rsidP="0063693D">
      <w:pPr>
        <w:pStyle w:val="Paragraphedeliste"/>
        <w:numPr>
          <w:ilvl w:val="0"/>
          <w:numId w:val="21"/>
        </w:numPr>
        <w:spacing w:after="200"/>
        <w:rPr>
          <w:rFonts w:eastAsia="Times New Roman"/>
          <w:sz w:val="24"/>
          <w:szCs w:val="24"/>
          <w:lang w:eastAsia="fr-FR"/>
        </w:rPr>
      </w:pPr>
      <w:r w:rsidRPr="0063693D">
        <w:rPr>
          <w:rFonts w:eastAsia="Times New Roman"/>
          <w:sz w:val="24"/>
          <w:szCs w:val="24"/>
          <w:lang w:eastAsia="fr-FR"/>
        </w:rPr>
        <w:t xml:space="preserve">The design of a disbursement mechanism based on verified </w:t>
      </w:r>
      <w:r w:rsidR="00137548">
        <w:rPr>
          <w:rFonts w:eastAsia="Times New Roman"/>
          <w:sz w:val="24"/>
          <w:szCs w:val="24"/>
          <w:lang w:eastAsia="fr-FR"/>
        </w:rPr>
        <w:t>indicators and</w:t>
      </w:r>
      <w:r w:rsidRPr="0063693D">
        <w:rPr>
          <w:rFonts w:eastAsia="Times New Roman"/>
          <w:sz w:val="24"/>
          <w:szCs w:val="24"/>
          <w:lang w:eastAsia="fr-FR"/>
        </w:rPr>
        <w:t xml:space="preserve"> performance</w:t>
      </w:r>
      <w:r w:rsidR="00137548">
        <w:rPr>
          <w:rFonts w:eastAsia="Times New Roman"/>
          <w:sz w:val="24"/>
          <w:szCs w:val="24"/>
          <w:lang w:eastAsia="fr-FR"/>
        </w:rPr>
        <w:t>s</w:t>
      </w:r>
      <w:r w:rsidR="009A1D54">
        <w:rPr>
          <w:rFonts w:eastAsia="Times New Roman"/>
          <w:sz w:val="24"/>
          <w:szCs w:val="24"/>
          <w:lang w:eastAsia="fr-FR"/>
        </w:rPr>
        <w:t>.</w:t>
      </w:r>
      <w:r w:rsidR="00E92854">
        <w:rPr>
          <w:rFonts w:eastAsia="Times New Roman"/>
          <w:sz w:val="24"/>
          <w:szCs w:val="24"/>
          <w:lang w:eastAsia="fr-FR"/>
        </w:rPr>
        <w:t xml:space="preserve"> </w:t>
      </w:r>
    </w:p>
    <w:p w14:paraId="17CB8BCA" w14:textId="77277587" w:rsidR="00137548" w:rsidRPr="00155648" w:rsidRDefault="00137548" w:rsidP="00137548">
      <w:pPr>
        <w:pStyle w:val="Paragraphedeliste"/>
        <w:numPr>
          <w:ilvl w:val="0"/>
          <w:numId w:val="21"/>
        </w:numPr>
        <w:spacing w:after="200"/>
        <w:rPr>
          <w:rFonts w:eastAsia="Times New Roman"/>
          <w:sz w:val="24"/>
          <w:szCs w:val="24"/>
          <w:lang w:eastAsia="fr-FR"/>
        </w:rPr>
      </w:pPr>
      <w:r>
        <w:rPr>
          <w:rFonts w:eastAsia="Times New Roman"/>
          <w:sz w:val="24"/>
          <w:szCs w:val="24"/>
          <w:lang w:eastAsia="fr-FR"/>
        </w:rPr>
        <w:t>R</w:t>
      </w:r>
      <w:r w:rsidR="0063693D" w:rsidRPr="00E92854">
        <w:rPr>
          <w:rFonts w:eastAsia="Times New Roman"/>
          <w:sz w:val="24"/>
          <w:szCs w:val="24"/>
          <w:lang w:eastAsia="fr-FR"/>
        </w:rPr>
        <w:t>ecommendations on the governance, monitoring, and risk management framework</w:t>
      </w:r>
      <w:r w:rsidR="00311796">
        <w:rPr>
          <w:rFonts w:eastAsia="Times New Roman"/>
          <w:sz w:val="24"/>
          <w:szCs w:val="24"/>
          <w:lang w:eastAsia="fr-FR"/>
        </w:rPr>
        <w:t xml:space="preserve"> of the project</w:t>
      </w:r>
      <w:r w:rsidR="0063693D" w:rsidRPr="00E92854">
        <w:rPr>
          <w:rFonts w:eastAsia="Times New Roman"/>
          <w:sz w:val="24"/>
          <w:szCs w:val="24"/>
          <w:lang w:eastAsia="fr-FR"/>
        </w:rPr>
        <w:t>.</w:t>
      </w:r>
    </w:p>
    <w:p w14:paraId="5A46381D" w14:textId="48B52E49" w:rsidR="000109BC" w:rsidRDefault="000109BC" w:rsidP="004B5DFA">
      <w:pPr>
        <w:spacing w:after="200" w:line="276" w:lineRule="auto"/>
        <w:rPr>
          <w:rFonts w:eastAsia="Calibri"/>
          <w:bCs w:val="0"/>
          <w:lang w:eastAsia="en-US"/>
        </w:rPr>
      </w:pPr>
      <w:r w:rsidRPr="000109BC">
        <w:rPr>
          <w:rFonts w:eastAsia="Calibri"/>
          <w:bCs w:val="0"/>
          <w:lang w:eastAsia="en-US"/>
        </w:rPr>
        <w:t>The Service Provi</w:t>
      </w:r>
      <w:r w:rsidR="00A44A1F">
        <w:rPr>
          <w:rFonts w:eastAsia="Calibri"/>
          <w:bCs w:val="0"/>
          <w:lang w:eastAsia="en-US"/>
        </w:rPr>
        <w:t xml:space="preserve">der will </w:t>
      </w:r>
      <w:r w:rsidR="00137548">
        <w:rPr>
          <w:rFonts w:eastAsia="Calibri"/>
          <w:bCs w:val="0"/>
          <w:lang w:eastAsia="en-US"/>
        </w:rPr>
        <w:t>be expected to</w:t>
      </w:r>
      <w:r w:rsidR="002100EB">
        <w:rPr>
          <w:rFonts w:eastAsia="Calibri"/>
          <w:bCs w:val="0"/>
          <w:lang w:eastAsia="en-US"/>
        </w:rPr>
        <w:t xml:space="preserve"> perform the following tasks</w:t>
      </w:r>
      <w:r w:rsidR="00137548">
        <w:rPr>
          <w:rFonts w:eastAsia="Calibri"/>
          <w:bCs w:val="0"/>
          <w:lang w:eastAsia="en-US"/>
        </w:rPr>
        <w:t xml:space="preserve">: </w:t>
      </w:r>
      <w:r w:rsidRPr="000109BC">
        <w:rPr>
          <w:rFonts w:eastAsia="Calibri"/>
          <w:bCs w:val="0"/>
          <w:lang w:eastAsia="en-US"/>
        </w:rPr>
        <w:t xml:space="preserve"> </w:t>
      </w:r>
    </w:p>
    <w:p w14:paraId="24A49C79" w14:textId="62E96FE3" w:rsidR="00137548" w:rsidRPr="00062C36" w:rsidRDefault="00062C36" w:rsidP="00D56DDC">
      <w:pPr>
        <w:spacing w:after="200"/>
        <w:rPr>
          <w:rFonts w:eastAsia="Calibri"/>
          <w:b/>
          <w:u w:val="single"/>
        </w:rPr>
      </w:pPr>
      <w:r>
        <w:rPr>
          <w:rFonts w:eastAsia="Calibri"/>
          <w:b/>
          <w:u w:val="single"/>
        </w:rPr>
        <w:t xml:space="preserve">Activity 1: </w:t>
      </w:r>
      <w:r w:rsidR="00137548" w:rsidRPr="00062C36">
        <w:rPr>
          <w:rFonts w:eastAsia="Calibri"/>
          <w:b/>
          <w:u w:val="single"/>
        </w:rPr>
        <w:t>Institutional and strategic analysis</w:t>
      </w:r>
      <w:r w:rsidR="007967F3">
        <w:rPr>
          <w:rFonts w:eastAsia="Calibri"/>
          <w:b/>
          <w:u w:val="single"/>
        </w:rPr>
        <w:t xml:space="preserve"> of BRD</w:t>
      </w:r>
    </w:p>
    <w:p w14:paraId="448D3602" w14:textId="72E289AD" w:rsidR="00062C36" w:rsidRPr="0072007A" w:rsidRDefault="00062C36" w:rsidP="00137548">
      <w:pPr>
        <w:numPr>
          <w:ilvl w:val="0"/>
          <w:numId w:val="23"/>
        </w:numPr>
        <w:spacing w:after="200" w:line="276" w:lineRule="auto"/>
        <w:contextualSpacing/>
        <w:rPr>
          <w:rFonts w:eastAsia="Calibri"/>
          <w:bCs w:val="0"/>
          <w:lang w:eastAsia="en-US"/>
        </w:rPr>
      </w:pPr>
      <w:r w:rsidRPr="00062C36">
        <w:rPr>
          <w:rFonts w:eastAsia="Calibri"/>
          <w:lang w:eastAsia="en-US"/>
        </w:rPr>
        <w:t>Review BRD’s strategic plan (2024–2028), ESG policies,</w:t>
      </w:r>
      <w:r>
        <w:rPr>
          <w:rFonts w:eastAsia="Calibri"/>
          <w:lang w:eastAsia="en-US"/>
        </w:rPr>
        <w:t xml:space="preserve"> investment strategy,</w:t>
      </w:r>
      <w:r w:rsidRPr="00062C36">
        <w:rPr>
          <w:rFonts w:eastAsia="Calibri"/>
          <w:lang w:eastAsia="en-US"/>
        </w:rPr>
        <w:t xml:space="preserve"> climate </w:t>
      </w:r>
      <w:r>
        <w:rPr>
          <w:rFonts w:eastAsia="Calibri"/>
          <w:lang w:eastAsia="en-US"/>
        </w:rPr>
        <w:t>str</w:t>
      </w:r>
      <w:r w:rsidRPr="00062C36">
        <w:rPr>
          <w:rFonts w:eastAsia="Calibri"/>
          <w:lang w:eastAsia="en-US"/>
        </w:rPr>
        <w:t>a</w:t>
      </w:r>
      <w:r>
        <w:rPr>
          <w:rFonts w:eastAsia="Calibri"/>
          <w:lang w:eastAsia="en-US"/>
        </w:rPr>
        <w:t>tegy</w:t>
      </w:r>
      <w:r w:rsidR="00C035B3">
        <w:rPr>
          <w:rFonts w:eastAsia="Calibri"/>
          <w:lang w:eastAsia="en-US"/>
        </w:rPr>
        <w:t xml:space="preserve"> (including the bank’s positioning/commitments with regard to fossil fuel activities)</w:t>
      </w:r>
      <w:r>
        <w:rPr>
          <w:rFonts w:eastAsia="Calibri"/>
          <w:lang w:eastAsia="en-US"/>
        </w:rPr>
        <w:t xml:space="preserve">, </w:t>
      </w:r>
      <w:r w:rsidR="004C5423">
        <w:rPr>
          <w:rFonts w:eastAsia="Calibri"/>
          <w:lang w:eastAsia="en-US"/>
        </w:rPr>
        <w:t xml:space="preserve">biodiversity strategy, </w:t>
      </w:r>
      <w:r w:rsidRPr="00062C36">
        <w:rPr>
          <w:rFonts w:eastAsia="Calibri"/>
          <w:lang w:eastAsia="en-US"/>
        </w:rPr>
        <w:t xml:space="preserve">gender </w:t>
      </w:r>
      <w:r>
        <w:rPr>
          <w:rFonts w:eastAsia="Calibri"/>
          <w:lang w:eastAsia="en-US"/>
        </w:rPr>
        <w:t>action plans</w:t>
      </w:r>
      <w:r w:rsidRPr="00062C36">
        <w:rPr>
          <w:rFonts w:eastAsia="Calibri"/>
          <w:lang w:eastAsia="en-US"/>
        </w:rPr>
        <w:t xml:space="preserve">, </w:t>
      </w:r>
      <w:r>
        <w:rPr>
          <w:rFonts w:eastAsia="Calibri"/>
          <w:lang w:eastAsia="en-US"/>
        </w:rPr>
        <w:t xml:space="preserve">existing SLB Framework </w:t>
      </w:r>
      <w:r w:rsidRPr="00062C36">
        <w:rPr>
          <w:rFonts w:eastAsia="Calibri"/>
          <w:lang w:eastAsia="en-US"/>
        </w:rPr>
        <w:t>and project pipeline;</w:t>
      </w:r>
    </w:p>
    <w:p w14:paraId="38207769" w14:textId="7F40A023" w:rsidR="00062C36" w:rsidRPr="00A0607B" w:rsidRDefault="00062C36" w:rsidP="00137548">
      <w:pPr>
        <w:numPr>
          <w:ilvl w:val="0"/>
          <w:numId w:val="23"/>
        </w:numPr>
        <w:spacing w:after="200" w:line="276" w:lineRule="auto"/>
        <w:contextualSpacing/>
        <w:rPr>
          <w:rFonts w:eastAsia="Calibri"/>
          <w:bCs w:val="0"/>
          <w:lang w:eastAsia="en-US"/>
        </w:rPr>
      </w:pPr>
      <w:r w:rsidRPr="00062C36">
        <w:rPr>
          <w:rFonts w:eastAsia="Calibri"/>
          <w:lang w:eastAsia="en-US"/>
        </w:rPr>
        <w:t>Assess BRD’s existing capacity in terms of ESG</w:t>
      </w:r>
      <w:r w:rsidR="00BF4D7F">
        <w:rPr>
          <w:rFonts w:eastAsia="Calibri"/>
          <w:lang w:eastAsia="en-US"/>
        </w:rPr>
        <w:t xml:space="preserve">, climate, </w:t>
      </w:r>
      <w:r w:rsidR="002A45FE">
        <w:rPr>
          <w:rFonts w:eastAsia="Calibri"/>
          <w:lang w:eastAsia="en-US"/>
        </w:rPr>
        <w:t xml:space="preserve">biodiversity, </w:t>
      </w:r>
      <w:r w:rsidR="00BF4D7F">
        <w:rPr>
          <w:rFonts w:eastAsia="Calibri"/>
          <w:lang w:eastAsia="en-US"/>
        </w:rPr>
        <w:t>gender and social</w:t>
      </w:r>
      <w:r w:rsidRPr="00062C36">
        <w:rPr>
          <w:rFonts w:eastAsia="Calibri"/>
          <w:lang w:eastAsia="en-US"/>
        </w:rPr>
        <w:t xml:space="preserve"> integration</w:t>
      </w:r>
      <w:r w:rsidR="00BF4D7F">
        <w:rPr>
          <w:rFonts w:eastAsia="Calibri"/>
          <w:lang w:eastAsia="en-US"/>
        </w:rPr>
        <w:t>s</w:t>
      </w:r>
      <w:r w:rsidRPr="00062C36">
        <w:rPr>
          <w:rFonts w:eastAsia="Calibri"/>
          <w:lang w:eastAsia="en-US"/>
        </w:rPr>
        <w:t>, data management, and impact monitoring</w:t>
      </w:r>
      <w:r w:rsidR="00A36772">
        <w:rPr>
          <w:rFonts w:eastAsia="Calibri"/>
          <w:lang w:eastAsia="en-US"/>
        </w:rPr>
        <w:t>;</w:t>
      </w:r>
    </w:p>
    <w:p w14:paraId="6F0AD1FE" w14:textId="462D8B3E" w:rsidR="00250358" w:rsidRPr="00250358" w:rsidRDefault="009832E4" w:rsidP="00137548">
      <w:pPr>
        <w:numPr>
          <w:ilvl w:val="0"/>
          <w:numId w:val="23"/>
        </w:numPr>
        <w:spacing w:after="200" w:line="276" w:lineRule="auto"/>
        <w:contextualSpacing/>
        <w:rPr>
          <w:rFonts w:eastAsia="Calibri"/>
          <w:bCs w:val="0"/>
          <w:lang w:eastAsia="en-US"/>
        </w:rPr>
      </w:pPr>
      <w:r w:rsidRPr="003E08E0">
        <w:rPr>
          <w:rFonts w:eastAsia="Calibri"/>
          <w:lang w:eastAsia="en-US"/>
        </w:rPr>
        <w:t>Assess BRD’s</w:t>
      </w:r>
      <w:r w:rsidR="002100EB">
        <w:rPr>
          <w:rFonts w:eastAsia="Calibri"/>
          <w:lang w:eastAsia="en-US"/>
        </w:rPr>
        <w:t xml:space="preserve"> portfolio</w:t>
      </w:r>
      <w:r w:rsidRPr="003E08E0">
        <w:rPr>
          <w:rFonts w:eastAsia="Calibri"/>
          <w:lang w:eastAsia="en-US"/>
        </w:rPr>
        <w:t xml:space="preserve"> </w:t>
      </w:r>
      <w:r w:rsidR="00A36772">
        <w:rPr>
          <w:rFonts w:eastAsia="Calibri"/>
          <w:lang w:eastAsia="en-US"/>
        </w:rPr>
        <w:t xml:space="preserve">breakdown and </w:t>
      </w:r>
      <w:r w:rsidRPr="003E08E0">
        <w:rPr>
          <w:rFonts w:eastAsia="Calibri"/>
          <w:lang w:eastAsia="en-US"/>
        </w:rPr>
        <w:t>performance against its previously established objectives (including adherence to ESG policies, climate goals</w:t>
      </w:r>
      <w:r w:rsidR="00C035B3">
        <w:rPr>
          <w:rFonts w:eastAsia="Calibri"/>
          <w:lang w:eastAsia="en-US"/>
        </w:rPr>
        <w:t xml:space="preserve"> – in terms of both mitigation and adaptation</w:t>
      </w:r>
      <w:r w:rsidRPr="003E08E0">
        <w:rPr>
          <w:rFonts w:eastAsia="Calibri"/>
          <w:lang w:eastAsia="en-US"/>
        </w:rPr>
        <w:t xml:space="preserve">, </w:t>
      </w:r>
      <w:r w:rsidR="004C5423">
        <w:rPr>
          <w:rFonts w:eastAsia="Calibri"/>
          <w:lang w:eastAsia="en-US"/>
        </w:rPr>
        <w:t xml:space="preserve">biodiversity goals </w:t>
      </w:r>
      <w:r w:rsidRPr="003E08E0">
        <w:rPr>
          <w:rFonts w:eastAsia="Calibri"/>
          <w:lang w:eastAsia="en-US"/>
        </w:rPr>
        <w:t>and gender considerations) to serve as a foundation for defining new indicators</w:t>
      </w:r>
      <w:r w:rsidR="00250358">
        <w:rPr>
          <w:rFonts w:eastAsia="Calibri"/>
          <w:lang w:eastAsia="en-US"/>
        </w:rPr>
        <w:t>;</w:t>
      </w:r>
    </w:p>
    <w:p w14:paraId="60708E30" w14:textId="6D4C5C84" w:rsidR="009832E4" w:rsidRPr="006E6122" w:rsidRDefault="00250358" w:rsidP="00137548">
      <w:pPr>
        <w:numPr>
          <w:ilvl w:val="0"/>
          <w:numId w:val="23"/>
        </w:numPr>
        <w:spacing w:after="200" w:line="276" w:lineRule="auto"/>
        <w:contextualSpacing/>
        <w:rPr>
          <w:rFonts w:eastAsia="Calibri"/>
          <w:bCs w:val="0"/>
          <w:lang w:eastAsia="en-US"/>
        </w:rPr>
      </w:pPr>
      <w:r>
        <w:rPr>
          <w:rFonts w:eastAsia="Calibri"/>
          <w:lang w:eastAsia="en-US"/>
        </w:rPr>
        <w:t xml:space="preserve">Assess BRD’s </w:t>
      </w:r>
      <w:r w:rsidR="00942D66">
        <w:rPr>
          <w:rFonts w:eastAsia="Calibri"/>
          <w:lang w:eastAsia="en-US"/>
        </w:rPr>
        <w:t xml:space="preserve">potential </w:t>
      </w:r>
      <w:r>
        <w:rPr>
          <w:rFonts w:eastAsia="Calibri"/>
          <w:lang w:eastAsia="en-US"/>
        </w:rPr>
        <w:t>portfolio expo</w:t>
      </w:r>
      <w:r w:rsidR="00C035B3">
        <w:rPr>
          <w:rFonts w:eastAsia="Calibri"/>
          <w:lang w:eastAsia="en-US"/>
        </w:rPr>
        <w:t>sure</w:t>
      </w:r>
      <w:r>
        <w:rPr>
          <w:rFonts w:eastAsia="Calibri"/>
          <w:lang w:eastAsia="en-US"/>
        </w:rPr>
        <w:t xml:space="preserve"> to climate physical and transition risks</w:t>
      </w:r>
      <w:r w:rsidR="00942D66">
        <w:rPr>
          <w:rFonts w:eastAsia="Calibri"/>
          <w:lang w:eastAsia="en-US"/>
        </w:rPr>
        <w:t>,</w:t>
      </w:r>
      <w:r>
        <w:rPr>
          <w:rFonts w:eastAsia="Calibri"/>
          <w:lang w:eastAsia="en-US"/>
        </w:rPr>
        <w:t xml:space="preserve"> and </w:t>
      </w:r>
      <w:r w:rsidR="00942D66">
        <w:rPr>
          <w:rFonts w:eastAsia="Calibri"/>
          <w:lang w:eastAsia="en-US"/>
        </w:rPr>
        <w:t>mitigation</w:t>
      </w:r>
      <w:r>
        <w:rPr>
          <w:rFonts w:eastAsia="Calibri"/>
          <w:lang w:eastAsia="en-US"/>
        </w:rPr>
        <w:t xml:space="preserve"> measures</w:t>
      </w:r>
      <w:r w:rsidR="00C035B3">
        <w:rPr>
          <w:rFonts w:eastAsia="Calibri"/>
          <w:lang w:eastAsia="en-US"/>
        </w:rPr>
        <w:t xml:space="preserve"> if any</w:t>
      </w:r>
      <w:r w:rsidR="004C5423">
        <w:rPr>
          <w:rFonts w:eastAsia="Calibri"/>
          <w:lang w:eastAsia="en-US"/>
        </w:rPr>
        <w:t>, especially whether Nature based solutions are taken into account as mitigation options</w:t>
      </w:r>
      <w:r>
        <w:rPr>
          <w:rFonts w:eastAsia="Calibri"/>
          <w:lang w:eastAsia="en-US"/>
        </w:rPr>
        <w:t>;</w:t>
      </w:r>
    </w:p>
    <w:p w14:paraId="6E1A8937" w14:textId="77777777" w:rsidR="00C035B3" w:rsidRPr="00C035B3" w:rsidRDefault="006E6122" w:rsidP="00137548">
      <w:pPr>
        <w:numPr>
          <w:ilvl w:val="0"/>
          <w:numId w:val="23"/>
        </w:numPr>
        <w:spacing w:after="200" w:line="276" w:lineRule="auto"/>
        <w:contextualSpacing/>
        <w:rPr>
          <w:rFonts w:eastAsia="Calibri"/>
          <w:bCs w:val="0"/>
          <w:lang w:eastAsia="en-US"/>
        </w:rPr>
      </w:pPr>
      <w:r>
        <w:rPr>
          <w:rFonts w:eastAsia="Calibri"/>
          <w:lang w:eastAsia="en-US"/>
        </w:rPr>
        <w:t>Assess current level of Environmental and Social Management System (ESMS) implementation</w:t>
      </w:r>
      <w:r w:rsidR="009832E4">
        <w:rPr>
          <w:rFonts w:eastAsia="Calibri"/>
          <w:lang w:eastAsia="en-US"/>
        </w:rPr>
        <w:t xml:space="preserve"> (details presented in Appendix 1)</w:t>
      </w:r>
      <w:r w:rsidR="00C035B3">
        <w:rPr>
          <w:rFonts w:eastAsia="Calibri"/>
          <w:lang w:eastAsia="en-US"/>
        </w:rPr>
        <w:t>;</w:t>
      </w:r>
    </w:p>
    <w:p w14:paraId="0AA8166E" w14:textId="6742F176" w:rsidR="006E6122" w:rsidRPr="00165267" w:rsidRDefault="00C035B3" w:rsidP="00137548">
      <w:pPr>
        <w:numPr>
          <w:ilvl w:val="0"/>
          <w:numId w:val="23"/>
        </w:numPr>
        <w:spacing w:after="200" w:line="276" w:lineRule="auto"/>
        <w:contextualSpacing/>
        <w:rPr>
          <w:rFonts w:eastAsia="Calibri"/>
          <w:bCs w:val="0"/>
          <w:lang w:eastAsia="en-US"/>
        </w:rPr>
      </w:pPr>
      <w:r>
        <w:rPr>
          <w:rFonts w:eastAsia="Calibri"/>
          <w:lang w:eastAsia="en-US"/>
        </w:rPr>
        <w:t>Assess c</w:t>
      </w:r>
      <w:r w:rsidR="00826A60">
        <w:rPr>
          <w:rFonts w:eastAsia="Calibri"/>
          <w:lang w:eastAsia="en-US"/>
        </w:rPr>
        <w:t>u</w:t>
      </w:r>
      <w:r>
        <w:rPr>
          <w:rFonts w:eastAsia="Calibri"/>
          <w:lang w:eastAsia="en-US"/>
        </w:rPr>
        <w:t>rrent level of development and implementation of the climate risk management tool, and potential areas for improvement</w:t>
      </w:r>
      <w:r w:rsidR="00826A60">
        <w:rPr>
          <w:rFonts w:eastAsia="Calibri"/>
          <w:lang w:eastAsia="en-US"/>
        </w:rPr>
        <w:t>, taking into account the recent developments financed through the previous AFD project</w:t>
      </w:r>
      <w:r>
        <w:rPr>
          <w:rFonts w:eastAsia="Calibri"/>
          <w:lang w:eastAsia="en-US"/>
        </w:rPr>
        <w:t>;</w:t>
      </w:r>
      <w:r w:rsidDel="00C035B3">
        <w:rPr>
          <w:rFonts w:eastAsia="Calibri"/>
          <w:lang w:eastAsia="en-US"/>
        </w:rPr>
        <w:t xml:space="preserve"> </w:t>
      </w:r>
    </w:p>
    <w:p w14:paraId="28BFBCD7" w14:textId="52F048A2" w:rsidR="00165267" w:rsidRPr="00165267" w:rsidRDefault="00165267" w:rsidP="00165267">
      <w:pPr>
        <w:numPr>
          <w:ilvl w:val="0"/>
          <w:numId w:val="23"/>
        </w:numPr>
        <w:spacing w:after="200" w:line="276" w:lineRule="auto"/>
        <w:contextualSpacing/>
        <w:rPr>
          <w:rFonts w:eastAsia="Calibri"/>
          <w:bCs w:val="0"/>
          <w:lang w:eastAsia="en-US"/>
        </w:rPr>
      </w:pPr>
      <w:r w:rsidRPr="00165267">
        <w:rPr>
          <w:rFonts w:eastAsia="Calibri"/>
          <w:lang w:eastAsia="en-US"/>
        </w:rPr>
        <w:t xml:space="preserve">Reflect on the achievements and operational lessons learned from previous AFD–BRD programmes </w:t>
      </w:r>
      <w:r>
        <w:rPr>
          <w:rFonts w:eastAsia="Calibri"/>
          <w:lang w:eastAsia="en-US"/>
        </w:rPr>
        <w:t>(1</w:t>
      </w:r>
      <w:r w:rsidRPr="00165267">
        <w:rPr>
          <w:rFonts w:eastAsia="Calibri"/>
          <w:vertAlign w:val="superscript"/>
          <w:lang w:eastAsia="en-US"/>
        </w:rPr>
        <w:t>st</w:t>
      </w:r>
      <w:r>
        <w:rPr>
          <w:rFonts w:eastAsia="Calibri"/>
          <w:lang w:eastAsia="en-US"/>
        </w:rPr>
        <w:t xml:space="preserve"> policy-based loan, </w:t>
      </w:r>
      <w:proofErr w:type="spellStart"/>
      <w:r>
        <w:rPr>
          <w:rFonts w:eastAsia="Calibri"/>
          <w:lang w:eastAsia="en-US"/>
        </w:rPr>
        <w:t>Ireme</w:t>
      </w:r>
      <w:proofErr w:type="spellEnd"/>
      <w:r>
        <w:rPr>
          <w:rFonts w:eastAsia="Calibri"/>
          <w:lang w:eastAsia="en-US"/>
        </w:rPr>
        <w:t xml:space="preserve"> invest credit line)</w:t>
      </w:r>
      <w:r w:rsidR="00CF7131">
        <w:rPr>
          <w:rFonts w:eastAsia="Calibri"/>
          <w:lang w:eastAsia="en-US"/>
        </w:rPr>
        <w:t>.</w:t>
      </w:r>
    </w:p>
    <w:p w14:paraId="06305808" w14:textId="77777777" w:rsidR="00062C36" w:rsidRDefault="00062C36" w:rsidP="00062C36">
      <w:pPr>
        <w:spacing w:after="200" w:line="276" w:lineRule="auto"/>
        <w:contextualSpacing/>
        <w:rPr>
          <w:rFonts w:eastAsia="Calibri"/>
          <w:bCs w:val="0"/>
          <w:lang w:eastAsia="en-US"/>
        </w:rPr>
      </w:pPr>
    </w:p>
    <w:p w14:paraId="457CFB06" w14:textId="40B0CD46" w:rsidR="00062C36" w:rsidRPr="00062C36" w:rsidRDefault="00165267" w:rsidP="00D56DDC">
      <w:pPr>
        <w:spacing w:after="200"/>
        <w:rPr>
          <w:rFonts w:eastAsia="Calibri"/>
          <w:b/>
          <w:u w:val="single"/>
        </w:rPr>
      </w:pPr>
      <w:r>
        <w:rPr>
          <w:rFonts w:eastAsia="Calibri"/>
          <w:b/>
          <w:u w:val="single"/>
        </w:rPr>
        <w:t xml:space="preserve">Activity 2: </w:t>
      </w:r>
      <w:r w:rsidR="00062C36" w:rsidRPr="00062C36">
        <w:rPr>
          <w:rFonts w:eastAsia="Calibri"/>
          <w:b/>
          <w:u w:val="single"/>
        </w:rPr>
        <w:t>Design</w:t>
      </w:r>
      <w:r>
        <w:rPr>
          <w:rFonts w:eastAsia="Calibri"/>
          <w:b/>
          <w:u w:val="single"/>
        </w:rPr>
        <w:t xml:space="preserve"> of</w:t>
      </w:r>
      <w:r w:rsidR="00444868">
        <w:rPr>
          <w:rFonts w:eastAsia="Calibri"/>
          <w:b/>
          <w:u w:val="single"/>
        </w:rPr>
        <w:t xml:space="preserve"> the action plan</w:t>
      </w:r>
      <w:r w:rsidR="002C04AC">
        <w:rPr>
          <w:rFonts w:eastAsia="Calibri"/>
          <w:b/>
          <w:u w:val="single"/>
        </w:rPr>
        <w:t>, matrix</w:t>
      </w:r>
      <w:r w:rsidR="00444868">
        <w:rPr>
          <w:rFonts w:eastAsia="Calibri"/>
          <w:b/>
          <w:u w:val="single"/>
        </w:rPr>
        <w:t xml:space="preserve"> and associated</w:t>
      </w:r>
      <w:r>
        <w:rPr>
          <w:rFonts w:eastAsia="Calibri"/>
          <w:b/>
          <w:u w:val="single"/>
        </w:rPr>
        <w:t xml:space="preserve"> indicators</w:t>
      </w:r>
    </w:p>
    <w:p w14:paraId="7D68919F" w14:textId="57A9ABF6" w:rsidR="009832E4" w:rsidRDefault="00803F9F" w:rsidP="00D56DDC">
      <w:pPr>
        <w:numPr>
          <w:ilvl w:val="0"/>
          <w:numId w:val="23"/>
        </w:numPr>
        <w:spacing w:after="200" w:line="276" w:lineRule="auto"/>
        <w:contextualSpacing/>
        <w:rPr>
          <w:rFonts w:eastAsia="Calibri"/>
          <w:lang w:eastAsia="en-US"/>
        </w:rPr>
      </w:pPr>
      <w:r>
        <w:rPr>
          <w:rFonts w:eastAsia="Calibri"/>
          <w:lang w:eastAsia="en-US"/>
        </w:rPr>
        <w:t>Building</w:t>
      </w:r>
      <w:r w:rsidR="009832E4">
        <w:rPr>
          <w:rFonts w:eastAsia="Calibri"/>
          <w:lang w:eastAsia="en-US"/>
        </w:rPr>
        <w:t xml:space="preserve"> on the diagnostic </w:t>
      </w:r>
      <w:r>
        <w:rPr>
          <w:rFonts w:eastAsia="Calibri"/>
          <w:lang w:eastAsia="en-US"/>
        </w:rPr>
        <w:t>conducted in Activity 1</w:t>
      </w:r>
      <w:r w:rsidR="009832E4">
        <w:rPr>
          <w:rFonts w:eastAsia="Calibri"/>
          <w:lang w:eastAsia="en-US"/>
        </w:rPr>
        <w:t xml:space="preserve">, </w:t>
      </w:r>
      <w:r>
        <w:rPr>
          <w:rFonts w:eastAsia="Calibri"/>
          <w:lang w:eastAsia="en-US"/>
        </w:rPr>
        <w:t xml:space="preserve">collaboratively develop a draft action plan </w:t>
      </w:r>
      <w:r w:rsidR="0022365D">
        <w:rPr>
          <w:rFonts w:eastAsia="Calibri"/>
          <w:lang w:eastAsia="en-US"/>
        </w:rPr>
        <w:t xml:space="preserve">and matrix </w:t>
      </w:r>
      <w:r>
        <w:rPr>
          <w:rFonts w:eastAsia="Calibri"/>
          <w:lang w:eastAsia="en-US"/>
        </w:rPr>
        <w:t>with BRD, outlining clear objectives aligned with BRD’s strategic plan and AFD’s policy-based loan</w:t>
      </w:r>
      <w:r w:rsidR="002100EB">
        <w:rPr>
          <w:rFonts w:eastAsia="Calibri"/>
          <w:lang w:eastAsia="en-US"/>
        </w:rPr>
        <w:t xml:space="preserve"> (details presented in Appendix 1)</w:t>
      </w:r>
      <w:r>
        <w:rPr>
          <w:rFonts w:eastAsia="Calibri"/>
          <w:lang w:eastAsia="en-US"/>
        </w:rPr>
        <w:t xml:space="preserve">. </w:t>
      </w:r>
    </w:p>
    <w:p w14:paraId="4F45D635" w14:textId="54F17651" w:rsidR="00D56DDC" w:rsidRDefault="00062C36" w:rsidP="00D56DDC">
      <w:pPr>
        <w:numPr>
          <w:ilvl w:val="0"/>
          <w:numId w:val="23"/>
        </w:numPr>
        <w:spacing w:after="200" w:line="276" w:lineRule="auto"/>
        <w:contextualSpacing/>
        <w:rPr>
          <w:rFonts w:eastAsia="Calibri"/>
          <w:lang w:eastAsia="en-US"/>
        </w:rPr>
      </w:pPr>
      <w:r w:rsidRPr="00062C36">
        <w:rPr>
          <w:rFonts w:eastAsia="Calibri"/>
          <w:lang w:eastAsia="en-US"/>
        </w:rPr>
        <w:t xml:space="preserve">Propose a shortlist of ambitious, relevant, verifiable and time-bound </w:t>
      </w:r>
      <w:r w:rsidR="00165267">
        <w:rPr>
          <w:rFonts w:eastAsia="Calibri"/>
          <w:lang w:eastAsia="en-US"/>
        </w:rPr>
        <w:t>indicators</w:t>
      </w:r>
      <w:r w:rsidRPr="00062C36">
        <w:rPr>
          <w:rFonts w:eastAsia="Calibri"/>
          <w:lang w:eastAsia="en-US"/>
        </w:rPr>
        <w:t>, aligned with BRD’s strategic goals and SDG</w:t>
      </w:r>
      <w:r w:rsidR="00165267">
        <w:rPr>
          <w:rFonts w:eastAsia="Calibri"/>
          <w:lang w:eastAsia="en-US"/>
        </w:rPr>
        <w:t>s</w:t>
      </w:r>
      <w:r w:rsidR="00CF7131">
        <w:rPr>
          <w:rFonts w:eastAsia="Calibri"/>
          <w:lang w:eastAsia="en-US"/>
        </w:rPr>
        <w:t>, an</w:t>
      </w:r>
      <w:r w:rsidR="00CF7131" w:rsidRPr="00CF7131">
        <w:rPr>
          <w:rFonts w:eastAsia="Calibri"/>
          <w:lang w:eastAsia="en-US"/>
        </w:rPr>
        <w:t xml:space="preserve">d designed as a continuation of those developed under previous </w:t>
      </w:r>
      <w:r w:rsidR="00CF7131">
        <w:rPr>
          <w:rFonts w:eastAsia="Calibri"/>
          <w:lang w:eastAsia="en-US"/>
        </w:rPr>
        <w:t xml:space="preserve">AFD </w:t>
      </w:r>
      <w:r w:rsidR="00CF7131" w:rsidRPr="00CF7131">
        <w:rPr>
          <w:rFonts w:eastAsia="Calibri"/>
          <w:lang w:eastAsia="en-US"/>
        </w:rPr>
        <w:t>projects.</w:t>
      </w:r>
      <w:r w:rsidR="00165267">
        <w:rPr>
          <w:rFonts w:eastAsia="Calibri"/>
          <w:lang w:eastAsia="en-US"/>
        </w:rPr>
        <w:t xml:space="preserve"> These will include </w:t>
      </w:r>
      <w:r w:rsidRPr="00165267">
        <w:rPr>
          <w:rFonts w:eastAsia="Calibri"/>
          <w:lang w:eastAsia="en-US"/>
        </w:rPr>
        <w:t>indicators potentially linked to climate finance</w:t>
      </w:r>
      <w:r w:rsidR="00C035B3">
        <w:rPr>
          <w:rFonts w:eastAsia="Calibri"/>
          <w:lang w:eastAsia="en-US"/>
        </w:rPr>
        <w:t xml:space="preserve"> (including, ideally a specific and ambitious target for adaptation)</w:t>
      </w:r>
      <w:r w:rsidRPr="00165267">
        <w:rPr>
          <w:rFonts w:eastAsia="Calibri"/>
          <w:lang w:eastAsia="en-US"/>
        </w:rPr>
        <w:t>, gender mainstreaming, green infrastructure, biodiversity</w:t>
      </w:r>
      <w:r w:rsidR="004C5423">
        <w:rPr>
          <w:rFonts w:eastAsia="Calibri"/>
          <w:lang w:eastAsia="en-US"/>
        </w:rPr>
        <w:t xml:space="preserve"> finance</w:t>
      </w:r>
      <w:r w:rsidRPr="00165267">
        <w:rPr>
          <w:rFonts w:eastAsia="Calibri"/>
          <w:lang w:eastAsia="en-US"/>
        </w:rPr>
        <w:t xml:space="preserve">, </w:t>
      </w:r>
      <w:r w:rsidR="00C035B3">
        <w:rPr>
          <w:rFonts w:eastAsia="Calibri"/>
          <w:lang w:eastAsia="en-US"/>
        </w:rPr>
        <w:t xml:space="preserve">climate and/or E&amp;S </w:t>
      </w:r>
      <w:r w:rsidR="00942D66">
        <w:rPr>
          <w:rFonts w:eastAsia="Calibri"/>
          <w:lang w:eastAsia="en-US"/>
        </w:rPr>
        <w:t xml:space="preserve">risk management, </w:t>
      </w:r>
      <w:r w:rsidR="00BF4D7F">
        <w:rPr>
          <w:rFonts w:eastAsia="Calibri"/>
          <w:lang w:eastAsia="en-US"/>
        </w:rPr>
        <w:t>social</w:t>
      </w:r>
      <w:r w:rsidRPr="00165267">
        <w:rPr>
          <w:rFonts w:eastAsia="Calibri"/>
          <w:lang w:eastAsia="en-US"/>
        </w:rPr>
        <w:t xml:space="preserve"> inclusion or governance.</w:t>
      </w:r>
      <w:r w:rsidR="00BF48E4" w:rsidRPr="00165267">
        <w:rPr>
          <w:rFonts w:eastAsia="Calibri"/>
          <w:lang w:eastAsia="en-US"/>
        </w:rPr>
        <w:t xml:space="preserve"> </w:t>
      </w:r>
    </w:p>
    <w:p w14:paraId="6CC4B01E" w14:textId="0B1E8DC5" w:rsidR="00D56DDC" w:rsidRPr="00D56DDC" w:rsidRDefault="00D56DDC" w:rsidP="00D56DDC">
      <w:pPr>
        <w:numPr>
          <w:ilvl w:val="0"/>
          <w:numId w:val="23"/>
        </w:numPr>
        <w:spacing w:after="200" w:line="276" w:lineRule="auto"/>
        <w:contextualSpacing/>
        <w:rPr>
          <w:rFonts w:eastAsia="Calibri"/>
          <w:lang w:eastAsia="en-US"/>
        </w:rPr>
      </w:pPr>
      <w:r w:rsidRPr="00D56DDC">
        <w:rPr>
          <w:rFonts w:eastAsia="Calibri"/>
          <w:lang w:eastAsia="en-US"/>
        </w:rPr>
        <w:lastRenderedPageBreak/>
        <w:t xml:space="preserve">For each proposed indicator, </w:t>
      </w:r>
      <w:r w:rsidR="009A1D54">
        <w:rPr>
          <w:rFonts w:eastAsia="Calibri"/>
          <w:lang w:eastAsia="en-US"/>
        </w:rPr>
        <w:t>(</w:t>
      </w:r>
      <w:proofErr w:type="spellStart"/>
      <w:r w:rsidR="009A1D54">
        <w:rPr>
          <w:rFonts w:eastAsia="Calibri"/>
          <w:lang w:eastAsia="en-US"/>
        </w:rPr>
        <w:t>i</w:t>
      </w:r>
      <w:proofErr w:type="spellEnd"/>
      <w:r w:rsidR="009A1D54">
        <w:rPr>
          <w:rFonts w:eastAsia="Calibri"/>
          <w:lang w:eastAsia="en-US"/>
        </w:rPr>
        <w:t xml:space="preserve">) </w:t>
      </w:r>
      <w:r w:rsidRPr="00D56DDC">
        <w:rPr>
          <w:rFonts w:eastAsia="Calibri"/>
          <w:lang w:eastAsia="en-US"/>
        </w:rPr>
        <w:t xml:space="preserve">establish </w:t>
      </w:r>
      <w:r w:rsidR="00F9007B">
        <w:rPr>
          <w:rFonts w:eastAsia="Calibri"/>
          <w:lang w:eastAsia="en-US"/>
        </w:rPr>
        <w:t xml:space="preserve">a </w:t>
      </w:r>
      <w:r w:rsidR="009A1D54">
        <w:rPr>
          <w:rFonts w:eastAsia="Calibri"/>
          <w:lang w:eastAsia="en-US"/>
        </w:rPr>
        <w:t>definition</w:t>
      </w:r>
      <w:r w:rsidR="00461A02">
        <w:rPr>
          <w:rFonts w:eastAsia="Calibri"/>
          <w:lang w:eastAsia="en-US"/>
        </w:rPr>
        <w:t xml:space="preserve"> and</w:t>
      </w:r>
      <w:r w:rsidR="009A1D54">
        <w:rPr>
          <w:rFonts w:eastAsia="Calibri"/>
          <w:lang w:eastAsia="en-US"/>
        </w:rPr>
        <w:t xml:space="preserve"> a calculation methodology (including data sourcing</w:t>
      </w:r>
      <w:proofErr w:type="gramStart"/>
      <w:r w:rsidR="009A1D54">
        <w:rPr>
          <w:rFonts w:eastAsia="Calibri"/>
          <w:lang w:eastAsia="en-US"/>
        </w:rPr>
        <w:t xml:space="preserve">), </w:t>
      </w:r>
      <w:r w:rsidR="0072007A">
        <w:rPr>
          <w:rFonts w:eastAsia="Calibri"/>
          <w:lang w:eastAsia="en-US"/>
        </w:rPr>
        <w:t xml:space="preserve"> </w:t>
      </w:r>
      <w:r w:rsidR="009A1D54">
        <w:rPr>
          <w:rFonts w:eastAsia="Calibri"/>
          <w:lang w:eastAsia="en-US"/>
        </w:rPr>
        <w:t>(</w:t>
      </w:r>
      <w:proofErr w:type="gramEnd"/>
      <w:r w:rsidR="009A1D54">
        <w:rPr>
          <w:rFonts w:eastAsia="Calibri"/>
          <w:lang w:eastAsia="en-US"/>
        </w:rPr>
        <w:t xml:space="preserve">ii) </w:t>
      </w:r>
      <w:r w:rsidR="0072007A">
        <w:rPr>
          <w:rFonts w:eastAsia="Calibri"/>
          <w:lang w:eastAsia="en-US"/>
        </w:rPr>
        <w:t>conduct a portfolio screening</w:t>
      </w:r>
      <w:r w:rsidR="0072007A">
        <w:rPr>
          <w:rStyle w:val="Appelnotedebasdep"/>
          <w:rFonts w:eastAsia="Calibri"/>
          <w:lang w:eastAsia="en-US"/>
        </w:rPr>
        <w:footnoteReference w:id="2"/>
      </w:r>
      <w:r w:rsidR="00461A02">
        <w:rPr>
          <w:rFonts w:eastAsia="Calibri"/>
          <w:lang w:eastAsia="en-US"/>
        </w:rPr>
        <w:t xml:space="preserve"> to set </w:t>
      </w:r>
      <w:r w:rsidR="00461A02" w:rsidRPr="00D56DDC">
        <w:rPr>
          <w:rFonts w:eastAsia="Calibri"/>
          <w:lang w:eastAsia="en-US"/>
        </w:rPr>
        <w:t>a clear baseline</w:t>
      </w:r>
      <w:r w:rsidR="00461A02">
        <w:rPr>
          <w:rFonts w:eastAsia="Calibri"/>
          <w:lang w:eastAsia="en-US"/>
        </w:rPr>
        <w:t xml:space="preserve"> with intermediary and final targets</w:t>
      </w:r>
      <w:r w:rsidR="009A1D54">
        <w:rPr>
          <w:rFonts w:eastAsia="Calibri"/>
          <w:lang w:eastAsia="en-US"/>
        </w:rPr>
        <w:t>, and (iii) implement</w:t>
      </w:r>
      <w:r w:rsidRPr="00D56DDC">
        <w:rPr>
          <w:rFonts w:eastAsia="Calibri"/>
          <w:lang w:eastAsia="en-US"/>
        </w:rPr>
        <w:t xml:space="preserve"> </w:t>
      </w:r>
      <w:r w:rsidR="009A1D54">
        <w:rPr>
          <w:rFonts w:eastAsia="Calibri"/>
          <w:lang w:eastAsia="en-US"/>
        </w:rPr>
        <w:t>a</w:t>
      </w:r>
      <w:r w:rsidRPr="00D56DDC">
        <w:rPr>
          <w:rFonts w:eastAsia="Calibri"/>
          <w:lang w:eastAsia="en-US"/>
        </w:rPr>
        <w:t xml:space="preserve"> verification </w:t>
      </w:r>
      <w:r>
        <w:rPr>
          <w:rFonts w:eastAsia="Calibri"/>
          <w:lang w:eastAsia="en-US"/>
        </w:rPr>
        <w:t>methodology.</w:t>
      </w:r>
    </w:p>
    <w:p w14:paraId="204B815B" w14:textId="58746F57" w:rsidR="00B10438" w:rsidRDefault="00BF4D7F" w:rsidP="00165267">
      <w:pPr>
        <w:numPr>
          <w:ilvl w:val="0"/>
          <w:numId w:val="23"/>
        </w:numPr>
        <w:spacing w:after="200" w:line="276" w:lineRule="auto"/>
        <w:contextualSpacing/>
        <w:rPr>
          <w:rFonts w:eastAsia="Calibri"/>
          <w:lang w:eastAsia="en-US"/>
        </w:rPr>
      </w:pPr>
      <w:r>
        <w:rPr>
          <w:rFonts w:eastAsia="Calibri"/>
          <w:lang w:eastAsia="en-US"/>
        </w:rPr>
        <w:t>I</w:t>
      </w:r>
      <w:r w:rsidR="00B10438" w:rsidRPr="00B10438">
        <w:rPr>
          <w:rFonts w:eastAsia="Calibri"/>
          <w:lang w:eastAsia="en-US"/>
        </w:rPr>
        <w:t xml:space="preserve">nclude process-oriented indicators, where appropriate, if they contribute meaningfully to institutional transformation or the operationalisation of </w:t>
      </w:r>
      <w:r w:rsidR="00B10438">
        <w:rPr>
          <w:rFonts w:eastAsia="Calibri"/>
          <w:lang w:eastAsia="en-US"/>
        </w:rPr>
        <w:t>BRD’s commitment on SDGs</w:t>
      </w:r>
      <w:r w:rsidR="00B10438" w:rsidRPr="00B10438">
        <w:rPr>
          <w:rFonts w:eastAsia="Calibri"/>
          <w:lang w:eastAsia="en-US"/>
        </w:rPr>
        <w:t xml:space="preserve"> (e.g., adoption of internal framework</w:t>
      </w:r>
      <w:r w:rsidR="00B10438">
        <w:rPr>
          <w:rFonts w:eastAsia="Calibri"/>
          <w:lang w:eastAsia="en-US"/>
        </w:rPr>
        <w:t xml:space="preserve"> or strategy on biodiversity</w:t>
      </w:r>
      <w:r w:rsidR="00B10438" w:rsidRPr="00B10438">
        <w:rPr>
          <w:rFonts w:eastAsia="Calibri"/>
          <w:lang w:eastAsia="en-US"/>
        </w:rPr>
        <w:t>, implementation of tracking systems</w:t>
      </w:r>
      <w:r w:rsidR="00B10438">
        <w:rPr>
          <w:rFonts w:eastAsia="Calibri"/>
          <w:lang w:eastAsia="en-US"/>
        </w:rPr>
        <w:t>, etc.</w:t>
      </w:r>
      <w:r w:rsidR="00B10438" w:rsidRPr="00B10438">
        <w:rPr>
          <w:rFonts w:eastAsia="Calibri"/>
          <w:lang w:eastAsia="en-US"/>
        </w:rPr>
        <w:t>);</w:t>
      </w:r>
    </w:p>
    <w:p w14:paraId="3FA4E580" w14:textId="39194B5E" w:rsidR="00B10438" w:rsidRDefault="00165267" w:rsidP="004B5DFA">
      <w:pPr>
        <w:numPr>
          <w:ilvl w:val="0"/>
          <w:numId w:val="23"/>
        </w:numPr>
        <w:spacing w:after="200" w:line="276" w:lineRule="auto"/>
        <w:contextualSpacing/>
        <w:rPr>
          <w:rFonts w:eastAsia="Calibri"/>
          <w:lang w:eastAsia="en-US"/>
        </w:rPr>
      </w:pPr>
      <w:r w:rsidRPr="00165267">
        <w:rPr>
          <w:rFonts w:eastAsia="Calibri"/>
          <w:lang w:eastAsia="en-US"/>
        </w:rPr>
        <w:t xml:space="preserve">Ensure </w:t>
      </w:r>
      <w:r w:rsidR="00B10438">
        <w:rPr>
          <w:rFonts w:eastAsia="Calibri"/>
          <w:lang w:eastAsia="en-US"/>
        </w:rPr>
        <w:t xml:space="preserve">that </w:t>
      </w:r>
      <w:r w:rsidR="00BF4D7F">
        <w:rPr>
          <w:rFonts w:eastAsia="Calibri"/>
          <w:lang w:eastAsia="en-US"/>
        </w:rPr>
        <w:t xml:space="preserve">these </w:t>
      </w:r>
      <w:r w:rsidRPr="00165267">
        <w:rPr>
          <w:rFonts w:eastAsia="Calibri"/>
          <w:lang w:eastAsia="en-US"/>
        </w:rPr>
        <w:t xml:space="preserve">indicators are </w:t>
      </w:r>
      <w:r w:rsidR="00B10438">
        <w:rPr>
          <w:rFonts w:eastAsia="Calibri"/>
          <w:lang w:eastAsia="en-US"/>
        </w:rPr>
        <w:t>suitable</w:t>
      </w:r>
      <w:r>
        <w:rPr>
          <w:rFonts w:eastAsia="Calibri"/>
          <w:lang w:eastAsia="en-US"/>
        </w:rPr>
        <w:t xml:space="preserve"> (</w:t>
      </w:r>
      <w:r w:rsidR="00B10438">
        <w:rPr>
          <w:rFonts w:eastAsia="Calibri"/>
          <w:lang w:eastAsia="en-US"/>
        </w:rPr>
        <w:t xml:space="preserve">i.e. with a clearly identified </w:t>
      </w:r>
      <w:r>
        <w:rPr>
          <w:rFonts w:eastAsia="Calibri"/>
          <w:lang w:eastAsia="en-US"/>
        </w:rPr>
        <w:t>baseline</w:t>
      </w:r>
      <w:r w:rsidR="00B10438">
        <w:rPr>
          <w:rFonts w:eastAsia="Calibri"/>
          <w:lang w:eastAsia="en-US"/>
        </w:rPr>
        <w:t xml:space="preserve"> and target) </w:t>
      </w:r>
      <w:r w:rsidR="00B10438" w:rsidRPr="00165267">
        <w:rPr>
          <w:rFonts w:eastAsia="Calibri"/>
          <w:lang w:eastAsia="en-US"/>
        </w:rPr>
        <w:t>for</w:t>
      </w:r>
      <w:r w:rsidR="00BF4D7F">
        <w:rPr>
          <w:rFonts w:eastAsia="Calibri"/>
          <w:lang w:eastAsia="en-US"/>
        </w:rPr>
        <w:t xml:space="preserve"> an</w:t>
      </w:r>
      <w:r w:rsidRPr="00165267">
        <w:rPr>
          <w:rFonts w:eastAsia="Calibri"/>
          <w:lang w:eastAsia="en-US"/>
        </w:rPr>
        <w:t xml:space="preserve"> </w:t>
      </w:r>
      <w:r w:rsidR="00B10438">
        <w:rPr>
          <w:rFonts w:eastAsia="Calibri"/>
          <w:lang w:eastAsia="en-US"/>
        </w:rPr>
        <w:t>integration</w:t>
      </w:r>
      <w:r w:rsidRPr="00165267">
        <w:rPr>
          <w:rFonts w:eastAsia="Calibri"/>
          <w:lang w:eastAsia="en-US"/>
        </w:rPr>
        <w:t xml:space="preserve"> in</w:t>
      </w:r>
      <w:r w:rsidR="00B10438">
        <w:rPr>
          <w:rFonts w:eastAsia="Calibri"/>
          <w:lang w:eastAsia="en-US"/>
        </w:rPr>
        <w:t>to</w:t>
      </w:r>
      <w:r w:rsidRPr="00165267">
        <w:rPr>
          <w:rFonts w:eastAsia="Calibri"/>
          <w:lang w:eastAsia="en-US"/>
        </w:rPr>
        <w:t xml:space="preserve"> a </w:t>
      </w:r>
      <w:r w:rsidR="00B10438">
        <w:rPr>
          <w:rFonts w:eastAsia="Calibri"/>
          <w:lang w:eastAsia="en-US"/>
        </w:rPr>
        <w:t>policy-based loan</w:t>
      </w:r>
      <w:r w:rsidRPr="00165267">
        <w:rPr>
          <w:rFonts w:eastAsia="Calibri"/>
          <w:lang w:eastAsia="en-US"/>
        </w:rPr>
        <w:t xml:space="preserve"> disbursement framework</w:t>
      </w:r>
      <w:r w:rsidR="00C035B3">
        <w:rPr>
          <w:rFonts w:eastAsia="Calibri"/>
          <w:lang w:eastAsia="en-US"/>
        </w:rPr>
        <w:t xml:space="preserve">, and </w:t>
      </w:r>
      <w:r w:rsidR="00826A60">
        <w:rPr>
          <w:rFonts w:eastAsia="Calibri"/>
          <w:lang w:eastAsia="en-US"/>
        </w:rPr>
        <w:t>that</w:t>
      </w:r>
      <w:r w:rsidR="00C035B3">
        <w:rPr>
          <w:rFonts w:eastAsia="Calibri"/>
          <w:lang w:eastAsia="en-US"/>
        </w:rPr>
        <w:t xml:space="preserve"> they are coherent with the indicators contained in BRD’s SLB framework.</w:t>
      </w:r>
    </w:p>
    <w:p w14:paraId="4C4835EA" w14:textId="77777777" w:rsidR="00B10438" w:rsidRPr="00B10438" w:rsidRDefault="00B10438" w:rsidP="00B10438">
      <w:pPr>
        <w:spacing w:after="200" w:line="276" w:lineRule="auto"/>
        <w:ind w:left="720"/>
        <w:contextualSpacing/>
        <w:rPr>
          <w:rFonts w:eastAsia="Calibri"/>
          <w:lang w:eastAsia="en-US"/>
        </w:rPr>
      </w:pPr>
    </w:p>
    <w:p w14:paraId="5EA7B8A9" w14:textId="136C7CF0" w:rsidR="000109BC" w:rsidRPr="00B10438" w:rsidRDefault="008239AC" w:rsidP="00D56DDC">
      <w:pPr>
        <w:spacing w:after="200"/>
        <w:rPr>
          <w:rFonts w:eastAsia="Calibri"/>
          <w:b/>
          <w:u w:val="single"/>
        </w:rPr>
      </w:pPr>
      <w:r w:rsidRPr="00B10438">
        <w:rPr>
          <w:rFonts w:eastAsia="Calibri"/>
          <w:b/>
          <w:u w:val="single"/>
        </w:rPr>
        <w:t>Activity</w:t>
      </w:r>
      <w:r w:rsidR="00B10438">
        <w:rPr>
          <w:rFonts w:eastAsia="Calibri"/>
          <w:b/>
          <w:u w:val="single"/>
        </w:rPr>
        <w:t xml:space="preserve"> </w:t>
      </w:r>
      <w:r w:rsidR="000109BC" w:rsidRPr="00B10438">
        <w:rPr>
          <w:rFonts w:eastAsia="Calibri"/>
          <w:b/>
          <w:u w:val="single"/>
        </w:rPr>
        <w:t xml:space="preserve">3: </w:t>
      </w:r>
      <w:r w:rsidR="00B10438">
        <w:rPr>
          <w:rFonts w:eastAsia="Calibri"/>
          <w:b/>
          <w:u w:val="single"/>
        </w:rPr>
        <w:t>Design of the policy-based loan</w:t>
      </w:r>
      <w:r w:rsidR="00D56DDC">
        <w:rPr>
          <w:rFonts w:eastAsia="Calibri"/>
          <w:b/>
          <w:u w:val="single"/>
        </w:rPr>
        <w:t xml:space="preserve"> and its technical assistance programme.</w:t>
      </w:r>
    </w:p>
    <w:p w14:paraId="09528679" w14:textId="22A518FE" w:rsidR="00803F9F" w:rsidRDefault="00803F9F" w:rsidP="00B10438">
      <w:pPr>
        <w:numPr>
          <w:ilvl w:val="0"/>
          <w:numId w:val="23"/>
        </w:numPr>
        <w:spacing w:after="200" w:line="276" w:lineRule="auto"/>
        <w:contextualSpacing/>
        <w:rPr>
          <w:rFonts w:eastAsia="Calibri"/>
          <w:lang w:eastAsia="en-US"/>
        </w:rPr>
      </w:pPr>
      <w:r w:rsidRPr="00803F9F">
        <w:rPr>
          <w:rFonts w:eastAsia="Calibri"/>
          <w:lang w:eastAsia="en-US"/>
        </w:rPr>
        <w:t>Finalize the action plan</w:t>
      </w:r>
      <w:r w:rsidR="0022365D">
        <w:rPr>
          <w:rFonts w:eastAsia="Calibri"/>
          <w:lang w:eastAsia="en-US"/>
        </w:rPr>
        <w:t xml:space="preserve"> and matrix</w:t>
      </w:r>
      <w:r w:rsidRPr="00803F9F">
        <w:rPr>
          <w:rFonts w:eastAsia="Calibri"/>
          <w:lang w:eastAsia="en-US"/>
        </w:rPr>
        <w:t>, specifying objectives, the actions needed to achieve them, associated risks with mitigation measures, and required technical support.</w:t>
      </w:r>
    </w:p>
    <w:p w14:paraId="15E7105A" w14:textId="622B1D98" w:rsidR="00B10438" w:rsidRDefault="00B10438" w:rsidP="00B10438">
      <w:pPr>
        <w:numPr>
          <w:ilvl w:val="0"/>
          <w:numId w:val="23"/>
        </w:numPr>
        <w:spacing w:after="200" w:line="276" w:lineRule="auto"/>
        <w:contextualSpacing/>
        <w:rPr>
          <w:rFonts w:eastAsia="Calibri"/>
          <w:lang w:eastAsia="en-US"/>
        </w:rPr>
      </w:pPr>
      <w:r>
        <w:rPr>
          <w:rFonts w:eastAsia="Calibri"/>
          <w:lang w:eastAsia="en-US"/>
        </w:rPr>
        <w:t xml:space="preserve">Recommend a structure for the </w:t>
      </w:r>
      <w:r w:rsidR="00F9007B">
        <w:rPr>
          <w:rFonts w:eastAsia="Calibri"/>
          <w:lang w:eastAsia="en-US"/>
        </w:rPr>
        <w:t xml:space="preserve">policy-based loan’s </w:t>
      </w:r>
      <w:r>
        <w:rPr>
          <w:rFonts w:eastAsia="Calibri"/>
          <w:lang w:eastAsia="en-US"/>
        </w:rPr>
        <w:t xml:space="preserve">disbursement schedule (3 tranches targeted) with performance-based triggers tied to selected indicators. </w:t>
      </w:r>
    </w:p>
    <w:p w14:paraId="1ECFAA4C" w14:textId="77777777" w:rsidR="00B10438" w:rsidRDefault="00B10438" w:rsidP="004B5DFA">
      <w:pPr>
        <w:numPr>
          <w:ilvl w:val="0"/>
          <w:numId w:val="23"/>
        </w:numPr>
        <w:spacing w:after="200" w:line="276" w:lineRule="auto"/>
        <w:contextualSpacing/>
        <w:rPr>
          <w:rFonts w:eastAsia="Calibri"/>
          <w:lang w:eastAsia="en-US"/>
        </w:rPr>
      </w:pPr>
      <w:r w:rsidRPr="00B10438">
        <w:rPr>
          <w:rFonts w:eastAsia="Calibri"/>
          <w:lang w:eastAsia="en-US"/>
        </w:rPr>
        <w:t>Assess the feasibility of different verification modalities and identify capacity-building needs if relevant.</w:t>
      </w:r>
    </w:p>
    <w:p w14:paraId="5371F438" w14:textId="77777777" w:rsidR="00D56DDC" w:rsidRDefault="00B10438" w:rsidP="00B10438">
      <w:pPr>
        <w:numPr>
          <w:ilvl w:val="0"/>
          <w:numId w:val="23"/>
        </w:numPr>
        <w:spacing w:after="200" w:line="276" w:lineRule="auto"/>
        <w:contextualSpacing/>
        <w:rPr>
          <w:rFonts w:eastAsia="Calibri"/>
          <w:lang w:eastAsia="en-US"/>
        </w:rPr>
      </w:pPr>
      <w:r w:rsidRPr="00B10438">
        <w:rPr>
          <w:rFonts w:eastAsia="Calibri"/>
          <w:lang w:eastAsia="en-US"/>
        </w:rPr>
        <w:t>Propose a monitoring and evaluation framework, including data collection protocols</w:t>
      </w:r>
      <w:r>
        <w:rPr>
          <w:rFonts w:eastAsia="Calibri"/>
          <w:lang w:eastAsia="en-US"/>
        </w:rPr>
        <w:t xml:space="preserve"> and</w:t>
      </w:r>
      <w:r w:rsidRPr="00B10438">
        <w:rPr>
          <w:rFonts w:eastAsia="Calibri"/>
          <w:lang w:eastAsia="en-US"/>
        </w:rPr>
        <w:t xml:space="preserve"> reporting formats.</w:t>
      </w:r>
    </w:p>
    <w:p w14:paraId="656DE020" w14:textId="7FC6CA0A" w:rsidR="006006AA" w:rsidRDefault="00D56DDC" w:rsidP="004B5DFA">
      <w:pPr>
        <w:numPr>
          <w:ilvl w:val="0"/>
          <w:numId w:val="23"/>
        </w:numPr>
        <w:spacing w:after="200" w:line="276" w:lineRule="auto"/>
        <w:contextualSpacing/>
        <w:rPr>
          <w:rFonts w:eastAsia="Calibri"/>
          <w:lang w:eastAsia="en-US"/>
        </w:rPr>
      </w:pPr>
      <w:r>
        <w:rPr>
          <w:rFonts w:eastAsia="Calibri"/>
          <w:lang w:eastAsia="en-US"/>
        </w:rPr>
        <w:t>Q</w:t>
      </w:r>
      <w:r w:rsidR="00B10438" w:rsidRPr="00D56DDC">
        <w:rPr>
          <w:rFonts w:eastAsia="Calibri"/>
          <w:lang w:eastAsia="en-US"/>
        </w:rPr>
        <w:t xml:space="preserve">ualify and size </w:t>
      </w:r>
      <w:r>
        <w:rPr>
          <w:rFonts w:eastAsia="Calibri"/>
          <w:lang w:eastAsia="en-US"/>
        </w:rPr>
        <w:t>BRD’s</w:t>
      </w:r>
      <w:r w:rsidR="00B10438" w:rsidRPr="00D56DDC">
        <w:rPr>
          <w:rFonts w:eastAsia="Calibri"/>
          <w:lang w:eastAsia="en-US"/>
        </w:rPr>
        <w:t xml:space="preserve"> technical support needs for the implementation </w:t>
      </w:r>
      <w:r>
        <w:rPr>
          <w:rFonts w:eastAsia="Calibri"/>
          <w:lang w:eastAsia="en-US"/>
        </w:rPr>
        <w:t>of the policy-based loan</w:t>
      </w:r>
      <w:r w:rsidR="00B10438" w:rsidRPr="00D56DDC">
        <w:rPr>
          <w:rFonts w:eastAsia="Calibri"/>
          <w:lang w:eastAsia="en-US"/>
        </w:rPr>
        <w:t>. This activity will include the definition of the components of the technical assistance programme</w:t>
      </w:r>
      <w:r w:rsidR="002A45FE">
        <w:rPr>
          <w:rFonts w:eastAsia="Calibri"/>
          <w:lang w:eastAsia="en-US"/>
        </w:rPr>
        <w:t xml:space="preserve"> (including a dedicated capacity building program</w:t>
      </w:r>
      <w:r w:rsidR="003D372E">
        <w:rPr>
          <w:rFonts w:eastAsia="Calibri"/>
          <w:lang w:eastAsia="en-US"/>
        </w:rPr>
        <w:t>me</w:t>
      </w:r>
      <w:r w:rsidR="002A45FE">
        <w:rPr>
          <w:rFonts w:eastAsia="Calibri"/>
          <w:lang w:eastAsia="en-US"/>
        </w:rPr>
        <w:t>)</w:t>
      </w:r>
      <w:r w:rsidR="00B10438" w:rsidRPr="00D56DDC">
        <w:rPr>
          <w:rFonts w:eastAsia="Calibri"/>
          <w:lang w:eastAsia="en-US"/>
        </w:rPr>
        <w:t xml:space="preserve">, the specification of the modalities of structuring and carrying expertise and the proposition of a detailed budget for each </w:t>
      </w:r>
      <w:r w:rsidRPr="00D56DDC">
        <w:rPr>
          <w:rFonts w:eastAsia="Calibri"/>
          <w:lang w:eastAsia="en-US"/>
        </w:rPr>
        <w:t>activity</w:t>
      </w:r>
      <w:r w:rsidR="00B10438" w:rsidRPr="00D56DDC">
        <w:rPr>
          <w:rFonts w:eastAsia="Calibri"/>
          <w:lang w:eastAsia="en-US"/>
        </w:rPr>
        <w:t>.</w:t>
      </w:r>
    </w:p>
    <w:p w14:paraId="25327906" w14:textId="77777777" w:rsidR="00BF4D7F" w:rsidRDefault="00BF4D7F" w:rsidP="009C3E98">
      <w:pPr>
        <w:spacing w:after="200" w:line="276" w:lineRule="auto"/>
        <w:contextualSpacing/>
        <w:rPr>
          <w:rFonts w:eastAsia="Calibri"/>
          <w:lang w:eastAsia="en-US"/>
        </w:rPr>
      </w:pPr>
    </w:p>
    <w:p w14:paraId="7BE5610A" w14:textId="77777777" w:rsidR="009C3E98" w:rsidRPr="007406B1" w:rsidRDefault="009C3E98" w:rsidP="009C3E98">
      <w:pPr>
        <w:spacing w:after="200" w:line="276" w:lineRule="auto"/>
        <w:contextualSpacing/>
        <w:rPr>
          <w:rFonts w:eastAsia="Calibri"/>
          <w:lang w:eastAsia="en-US"/>
        </w:rPr>
      </w:pPr>
    </w:p>
    <w:p w14:paraId="6B0F3A27" w14:textId="77777777" w:rsidR="00D56DDC" w:rsidRPr="000E4B24" w:rsidRDefault="00D56DDC" w:rsidP="004B5DFA"/>
    <w:p w14:paraId="433C29CE" w14:textId="337C9084" w:rsidR="006006AA" w:rsidRPr="000E4B24" w:rsidRDefault="00D92D76" w:rsidP="004B5DFA">
      <w:pPr>
        <w:pStyle w:val="Titre1"/>
        <w:rPr>
          <w:lang w:val="en-GB"/>
        </w:rPr>
      </w:pPr>
      <w:bookmarkStart w:id="3" w:name="_Toc210754310"/>
      <w:r w:rsidRPr="000E4B24">
        <w:rPr>
          <w:lang w:val="en-GB"/>
        </w:rPr>
        <w:t>Expected</w:t>
      </w:r>
      <w:r w:rsidR="006006AA" w:rsidRPr="000E4B24">
        <w:rPr>
          <w:lang w:val="en-GB"/>
        </w:rPr>
        <w:t xml:space="preserve"> deliverables</w:t>
      </w:r>
      <w:bookmarkEnd w:id="3"/>
    </w:p>
    <w:p w14:paraId="761C992D" w14:textId="039E4343" w:rsidR="000E0694" w:rsidRPr="00DD149C" w:rsidRDefault="006006AA" w:rsidP="004B5DFA">
      <w:r w:rsidRPr="00DD149C">
        <w:t>The Consultant shall provide</w:t>
      </w:r>
      <w:r w:rsidR="000E0694" w:rsidRPr="00DD149C">
        <w:t xml:space="preserve"> the following deliverables:</w:t>
      </w:r>
    </w:p>
    <w:p w14:paraId="35EABF08" w14:textId="163EFF7F" w:rsidR="004B5DFA" w:rsidRPr="00DD149C" w:rsidRDefault="004B5DFA" w:rsidP="004B5DFA"/>
    <w:p w14:paraId="422D4F47" w14:textId="0B973E83" w:rsidR="000E0694" w:rsidRPr="00DD149C" w:rsidRDefault="000E0694" w:rsidP="00C453F1">
      <w:pPr>
        <w:pStyle w:val="Paragraphedeliste"/>
        <w:numPr>
          <w:ilvl w:val="0"/>
          <w:numId w:val="4"/>
        </w:numPr>
        <w:spacing w:before="120" w:after="0"/>
        <w:contextualSpacing w:val="0"/>
        <w:rPr>
          <w:sz w:val="24"/>
          <w:szCs w:val="24"/>
        </w:rPr>
      </w:pPr>
      <w:r w:rsidRPr="00444868">
        <w:rPr>
          <w:sz w:val="24"/>
          <w:szCs w:val="24"/>
          <w:u w:val="single"/>
        </w:rPr>
        <w:t>Deliverable 1</w:t>
      </w:r>
      <w:r w:rsidRPr="00B82645">
        <w:rPr>
          <w:sz w:val="24"/>
          <w:szCs w:val="24"/>
          <w:u w:val="single"/>
        </w:rPr>
        <w:t xml:space="preserve">: </w:t>
      </w:r>
      <w:r w:rsidR="000658C7" w:rsidRPr="00B82645">
        <w:rPr>
          <w:sz w:val="24"/>
          <w:szCs w:val="24"/>
          <w:u w:val="single"/>
        </w:rPr>
        <w:t xml:space="preserve">Diagnosis </w:t>
      </w:r>
      <w:r w:rsidRPr="00B82645">
        <w:rPr>
          <w:sz w:val="24"/>
          <w:szCs w:val="24"/>
          <w:u w:val="single"/>
        </w:rPr>
        <w:t>report covering</w:t>
      </w:r>
      <w:r w:rsidRPr="00DD149C">
        <w:rPr>
          <w:sz w:val="24"/>
          <w:szCs w:val="24"/>
        </w:rPr>
        <w:t>:</w:t>
      </w:r>
    </w:p>
    <w:p w14:paraId="5F47416A" w14:textId="5620FFD6" w:rsidR="000E0694" w:rsidRPr="00DD149C" w:rsidRDefault="00F12607" w:rsidP="00C453F1">
      <w:pPr>
        <w:pStyle w:val="Paragraphedeliste"/>
        <w:numPr>
          <w:ilvl w:val="1"/>
          <w:numId w:val="4"/>
        </w:numPr>
        <w:spacing w:after="0" w:line="240" w:lineRule="auto"/>
        <w:ind w:left="1485" w:hanging="357"/>
        <w:contextualSpacing w:val="0"/>
        <w:rPr>
          <w:sz w:val="24"/>
          <w:szCs w:val="24"/>
        </w:rPr>
      </w:pPr>
      <w:r w:rsidRPr="00DD149C">
        <w:rPr>
          <w:sz w:val="24"/>
          <w:szCs w:val="24"/>
        </w:rPr>
        <w:t xml:space="preserve">Review of BRD’s strategic documents (strategic plan, ESG policies, investment strategy, climate strategy, </w:t>
      </w:r>
      <w:r w:rsidR="004C5423">
        <w:rPr>
          <w:sz w:val="24"/>
          <w:szCs w:val="24"/>
        </w:rPr>
        <w:t xml:space="preserve">biodiversity strategy, </w:t>
      </w:r>
      <w:r w:rsidRPr="00DD149C">
        <w:rPr>
          <w:sz w:val="24"/>
          <w:szCs w:val="24"/>
        </w:rPr>
        <w:t>gender action plan, SLB Framework, etc.)</w:t>
      </w:r>
      <w:r w:rsidR="007406B1">
        <w:rPr>
          <w:sz w:val="24"/>
          <w:szCs w:val="24"/>
        </w:rPr>
        <w:t>;</w:t>
      </w:r>
    </w:p>
    <w:p w14:paraId="1CEDF9CE" w14:textId="272E99B5" w:rsidR="006E6122" w:rsidRDefault="00E745A5" w:rsidP="00C453F1">
      <w:pPr>
        <w:pStyle w:val="Paragraphedeliste"/>
        <w:numPr>
          <w:ilvl w:val="1"/>
          <w:numId w:val="4"/>
        </w:numPr>
        <w:spacing w:after="0" w:line="240" w:lineRule="auto"/>
        <w:ind w:left="1485" w:hanging="357"/>
        <w:contextualSpacing w:val="0"/>
        <w:rPr>
          <w:sz w:val="24"/>
          <w:szCs w:val="24"/>
        </w:rPr>
      </w:pPr>
      <w:r>
        <w:rPr>
          <w:sz w:val="24"/>
          <w:szCs w:val="24"/>
        </w:rPr>
        <w:t>Completed ESMS d</w:t>
      </w:r>
      <w:r w:rsidR="006E6122" w:rsidRPr="00DD149C">
        <w:rPr>
          <w:sz w:val="24"/>
          <w:szCs w:val="24"/>
        </w:rPr>
        <w:t>iagnos</w:t>
      </w:r>
      <w:r>
        <w:rPr>
          <w:sz w:val="24"/>
          <w:szCs w:val="24"/>
        </w:rPr>
        <w:t>tic tool with findings and conclusions</w:t>
      </w:r>
      <w:r w:rsidR="003C0ED3">
        <w:rPr>
          <w:sz w:val="24"/>
          <w:szCs w:val="24"/>
        </w:rPr>
        <w:t>;</w:t>
      </w:r>
    </w:p>
    <w:p w14:paraId="28A88540" w14:textId="34649978" w:rsidR="00826A60" w:rsidRPr="00DD149C" w:rsidRDefault="00826A60" w:rsidP="00826A60">
      <w:pPr>
        <w:pStyle w:val="Paragraphedeliste"/>
        <w:numPr>
          <w:ilvl w:val="1"/>
          <w:numId w:val="4"/>
        </w:numPr>
        <w:spacing w:after="0" w:line="240" w:lineRule="auto"/>
        <w:ind w:left="1485" w:hanging="357"/>
        <w:contextualSpacing w:val="0"/>
        <w:rPr>
          <w:sz w:val="24"/>
          <w:szCs w:val="24"/>
        </w:rPr>
      </w:pPr>
      <w:r>
        <w:rPr>
          <w:sz w:val="24"/>
          <w:szCs w:val="24"/>
        </w:rPr>
        <w:t xml:space="preserve">Identification of potential areas of improvement </w:t>
      </w:r>
      <w:r w:rsidRPr="00826A60">
        <w:rPr>
          <w:sz w:val="24"/>
          <w:szCs w:val="24"/>
        </w:rPr>
        <w:t>in recently developed climate risk management tools and assess</w:t>
      </w:r>
      <w:r>
        <w:rPr>
          <w:sz w:val="24"/>
          <w:szCs w:val="24"/>
        </w:rPr>
        <w:t>ment of</w:t>
      </w:r>
      <w:r w:rsidRPr="00826A60">
        <w:rPr>
          <w:sz w:val="24"/>
          <w:szCs w:val="24"/>
        </w:rPr>
        <w:t xml:space="preserve"> their effective integration into the bank’s processes</w:t>
      </w:r>
      <w:r>
        <w:rPr>
          <w:sz w:val="24"/>
          <w:szCs w:val="24"/>
        </w:rPr>
        <w:t xml:space="preserve">; </w:t>
      </w:r>
    </w:p>
    <w:p w14:paraId="766B6343" w14:textId="34252AC5" w:rsidR="0060221F" w:rsidRDefault="00F12607" w:rsidP="0060221F">
      <w:pPr>
        <w:pStyle w:val="Paragraphedeliste"/>
        <w:numPr>
          <w:ilvl w:val="1"/>
          <w:numId w:val="4"/>
        </w:numPr>
        <w:spacing w:after="0" w:line="240" w:lineRule="auto"/>
        <w:ind w:left="1485" w:hanging="357"/>
        <w:contextualSpacing w:val="0"/>
        <w:rPr>
          <w:sz w:val="24"/>
          <w:szCs w:val="24"/>
        </w:rPr>
      </w:pPr>
      <w:r w:rsidRPr="00DD149C">
        <w:rPr>
          <w:sz w:val="24"/>
          <w:szCs w:val="24"/>
        </w:rPr>
        <w:t>Identification of existing monitoring systems, data availability, and institutional readiness to implement potential indicators related to climate, social</w:t>
      </w:r>
      <w:r w:rsidR="0060221F" w:rsidRPr="00DD149C">
        <w:rPr>
          <w:sz w:val="24"/>
          <w:szCs w:val="24"/>
        </w:rPr>
        <w:t>, gender and biodiversity indicators</w:t>
      </w:r>
      <w:r w:rsidR="007406B1">
        <w:rPr>
          <w:sz w:val="24"/>
          <w:szCs w:val="24"/>
        </w:rPr>
        <w:t>;</w:t>
      </w:r>
      <w:r w:rsidR="0060221F" w:rsidRPr="00DD149C">
        <w:rPr>
          <w:sz w:val="24"/>
          <w:szCs w:val="24"/>
        </w:rPr>
        <w:t xml:space="preserve"> </w:t>
      </w:r>
    </w:p>
    <w:p w14:paraId="01A140D7" w14:textId="1170255D" w:rsidR="00F9007B" w:rsidRPr="00B82645" w:rsidRDefault="00F9007B" w:rsidP="00B82645">
      <w:pPr>
        <w:pStyle w:val="Paragraphedeliste"/>
        <w:numPr>
          <w:ilvl w:val="1"/>
          <w:numId w:val="4"/>
        </w:numPr>
        <w:rPr>
          <w:sz w:val="24"/>
          <w:szCs w:val="24"/>
        </w:rPr>
      </w:pPr>
      <w:r>
        <w:rPr>
          <w:sz w:val="24"/>
          <w:szCs w:val="24"/>
        </w:rPr>
        <w:t>Analysis of</w:t>
      </w:r>
      <w:r w:rsidRPr="00F9007B">
        <w:rPr>
          <w:sz w:val="24"/>
          <w:szCs w:val="24"/>
        </w:rPr>
        <w:t xml:space="preserve"> BRD’s</w:t>
      </w:r>
      <w:r>
        <w:rPr>
          <w:sz w:val="24"/>
          <w:szCs w:val="24"/>
        </w:rPr>
        <w:t xml:space="preserve"> portfolio</w:t>
      </w:r>
      <w:r w:rsidRPr="00F9007B">
        <w:rPr>
          <w:sz w:val="24"/>
          <w:szCs w:val="24"/>
        </w:rPr>
        <w:t xml:space="preserve"> </w:t>
      </w:r>
      <w:r w:rsidR="00A36772">
        <w:rPr>
          <w:sz w:val="24"/>
          <w:szCs w:val="24"/>
        </w:rPr>
        <w:t xml:space="preserve">breakdown and </w:t>
      </w:r>
      <w:r w:rsidRPr="00F9007B">
        <w:rPr>
          <w:sz w:val="24"/>
          <w:szCs w:val="24"/>
        </w:rPr>
        <w:t>performance against its previously established objectives</w:t>
      </w:r>
      <w:r>
        <w:rPr>
          <w:sz w:val="24"/>
          <w:szCs w:val="24"/>
        </w:rPr>
        <w:t>.</w:t>
      </w:r>
    </w:p>
    <w:p w14:paraId="7C670E9F" w14:textId="70D6E687" w:rsidR="0060221F" w:rsidRPr="00DD149C" w:rsidRDefault="0060221F" w:rsidP="0060221F">
      <w:pPr>
        <w:pStyle w:val="Paragraphedeliste"/>
        <w:numPr>
          <w:ilvl w:val="1"/>
          <w:numId w:val="4"/>
        </w:numPr>
        <w:spacing w:after="0" w:line="240" w:lineRule="auto"/>
        <w:ind w:left="1485" w:hanging="357"/>
        <w:contextualSpacing w:val="0"/>
        <w:rPr>
          <w:sz w:val="24"/>
          <w:szCs w:val="24"/>
        </w:rPr>
      </w:pPr>
      <w:r w:rsidRPr="00DD149C">
        <w:rPr>
          <w:lang w:val="en-US"/>
        </w:rPr>
        <w:t>I</w:t>
      </w:r>
      <w:r w:rsidRPr="00DD149C">
        <w:rPr>
          <w:sz w:val="24"/>
          <w:szCs w:val="24"/>
        </w:rPr>
        <w:t>dentification of potential areas for performance-based structuring and ESG result areas</w:t>
      </w:r>
      <w:r w:rsidR="00CF7131">
        <w:rPr>
          <w:sz w:val="24"/>
          <w:szCs w:val="24"/>
        </w:rPr>
        <w:t xml:space="preserve">, </w:t>
      </w:r>
      <w:r w:rsidR="00CF7131" w:rsidRPr="00CF7131">
        <w:rPr>
          <w:sz w:val="24"/>
          <w:szCs w:val="24"/>
        </w:rPr>
        <w:t>in continuity with previous projects implemented with BRD</w:t>
      </w:r>
      <w:r w:rsidR="00CF7131">
        <w:rPr>
          <w:sz w:val="24"/>
          <w:szCs w:val="24"/>
        </w:rPr>
        <w:t>.</w:t>
      </w:r>
    </w:p>
    <w:p w14:paraId="572B4D73" w14:textId="77777777" w:rsidR="00406533" w:rsidRPr="00DD149C" w:rsidRDefault="00406533" w:rsidP="0060221F"/>
    <w:p w14:paraId="60DBEC2F" w14:textId="0B25BE0B" w:rsidR="000658C7" w:rsidRPr="00DD149C" w:rsidRDefault="000658C7" w:rsidP="0060221F">
      <w:pPr>
        <w:pStyle w:val="Paragraphedeliste"/>
        <w:numPr>
          <w:ilvl w:val="0"/>
          <w:numId w:val="4"/>
        </w:numPr>
        <w:spacing w:before="120" w:after="0"/>
        <w:contextualSpacing w:val="0"/>
        <w:rPr>
          <w:sz w:val="24"/>
          <w:szCs w:val="24"/>
          <w:u w:val="single"/>
        </w:rPr>
      </w:pPr>
      <w:r w:rsidRPr="00DD149C">
        <w:rPr>
          <w:sz w:val="24"/>
          <w:szCs w:val="24"/>
          <w:u w:val="single"/>
        </w:rPr>
        <w:t xml:space="preserve">Deliverable 2: </w:t>
      </w:r>
      <w:r w:rsidR="0060221F" w:rsidRPr="00DD149C">
        <w:rPr>
          <w:sz w:val="24"/>
          <w:szCs w:val="24"/>
          <w:u w:val="single"/>
        </w:rPr>
        <w:t>Draft of</w:t>
      </w:r>
      <w:r w:rsidR="00F9007B">
        <w:rPr>
          <w:sz w:val="24"/>
          <w:szCs w:val="24"/>
          <w:u w:val="single"/>
        </w:rPr>
        <w:t xml:space="preserve"> action plan including the</w:t>
      </w:r>
      <w:r w:rsidR="0060221F" w:rsidRPr="00DD149C">
        <w:rPr>
          <w:sz w:val="24"/>
          <w:szCs w:val="24"/>
          <w:u w:val="single"/>
        </w:rPr>
        <w:t xml:space="preserve"> indicator framework and structuring scenarios</w:t>
      </w:r>
    </w:p>
    <w:p w14:paraId="28C0F02D" w14:textId="77777777" w:rsidR="004B57D0" w:rsidRPr="00B82645" w:rsidRDefault="004B57D0" w:rsidP="00C453F1">
      <w:pPr>
        <w:pStyle w:val="Paragraphedeliste"/>
        <w:numPr>
          <w:ilvl w:val="1"/>
          <w:numId w:val="4"/>
        </w:numPr>
        <w:spacing w:after="0" w:line="240" w:lineRule="auto"/>
        <w:ind w:left="1485" w:hanging="357"/>
        <w:contextualSpacing w:val="0"/>
        <w:rPr>
          <w:sz w:val="24"/>
          <w:szCs w:val="24"/>
          <w:lang w:val="en-US"/>
        </w:rPr>
      </w:pPr>
      <w:r w:rsidRPr="004B57D0">
        <w:rPr>
          <w:sz w:val="24"/>
          <w:szCs w:val="24"/>
        </w:rPr>
        <w:t>Outline of objectives in alignment with BRD’s strategic plan and AFD’s policy-based loan.</w:t>
      </w:r>
    </w:p>
    <w:p w14:paraId="1E13A66C" w14:textId="4EFF071E" w:rsidR="0060221F" w:rsidRPr="00DD149C" w:rsidRDefault="0060221F" w:rsidP="00C453F1">
      <w:pPr>
        <w:pStyle w:val="Paragraphedeliste"/>
        <w:numPr>
          <w:ilvl w:val="1"/>
          <w:numId w:val="4"/>
        </w:numPr>
        <w:spacing w:after="0" w:line="240" w:lineRule="auto"/>
        <w:ind w:left="1485" w:hanging="357"/>
        <w:contextualSpacing w:val="0"/>
        <w:rPr>
          <w:sz w:val="24"/>
          <w:szCs w:val="24"/>
          <w:lang w:val="en-US"/>
        </w:rPr>
      </w:pPr>
      <w:r w:rsidRPr="00DD149C">
        <w:rPr>
          <w:sz w:val="24"/>
          <w:szCs w:val="24"/>
          <w:lang w:val="en-US"/>
        </w:rPr>
        <w:lastRenderedPageBreak/>
        <w:t xml:space="preserve">Proposal of a shortlist of relevant, ambitious, and verifiable </w:t>
      </w:r>
      <w:r w:rsidR="008B77F5" w:rsidRPr="00DD149C">
        <w:rPr>
          <w:sz w:val="24"/>
          <w:szCs w:val="24"/>
          <w:lang w:val="en-US"/>
        </w:rPr>
        <w:t>indicators</w:t>
      </w:r>
      <w:r w:rsidRPr="00DD149C">
        <w:rPr>
          <w:sz w:val="24"/>
          <w:szCs w:val="24"/>
          <w:lang w:val="en-US"/>
        </w:rPr>
        <w:t xml:space="preserve">, aligned with BRD’s strategic targets </w:t>
      </w:r>
      <w:r w:rsidR="003C0ED3">
        <w:rPr>
          <w:sz w:val="24"/>
          <w:szCs w:val="24"/>
          <w:lang w:val="en-US"/>
        </w:rPr>
        <w:t>on climate, social, gender and biodiversity</w:t>
      </w:r>
      <w:r w:rsidR="00505608">
        <w:rPr>
          <w:sz w:val="24"/>
          <w:szCs w:val="24"/>
          <w:lang w:val="en-US"/>
        </w:rPr>
        <w:t>, including their definition and calculation methodology</w:t>
      </w:r>
      <w:r w:rsidR="003C0ED3">
        <w:rPr>
          <w:sz w:val="24"/>
          <w:szCs w:val="24"/>
          <w:lang w:val="en-US"/>
        </w:rPr>
        <w:t>;</w:t>
      </w:r>
    </w:p>
    <w:p w14:paraId="13863737" w14:textId="4DA2B0E8" w:rsidR="000658C7" w:rsidRPr="00DD149C" w:rsidRDefault="00505608" w:rsidP="000658C7">
      <w:pPr>
        <w:pStyle w:val="Paragraphedeliste"/>
        <w:numPr>
          <w:ilvl w:val="1"/>
          <w:numId w:val="4"/>
        </w:numPr>
        <w:spacing w:after="0" w:line="240" w:lineRule="auto"/>
        <w:ind w:left="1485" w:hanging="357"/>
        <w:contextualSpacing w:val="0"/>
        <w:rPr>
          <w:sz w:val="24"/>
          <w:szCs w:val="24"/>
          <w:lang w:val="en-US"/>
        </w:rPr>
      </w:pPr>
      <w:r>
        <w:rPr>
          <w:sz w:val="24"/>
          <w:szCs w:val="24"/>
          <w:lang w:val="en-US"/>
        </w:rPr>
        <w:t>For each proposed indicator, e</w:t>
      </w:r>
      <w:r w:rsidR="0060221F" w:rsidRPr="00DD149C">
        <w:rPr>
          <w:sz w:val="24"/>
          <w:szCs w:val="24"/>
          <w:lang w:val="en-US"/>
        </w:rPr>
        <w:t xml:space="preserve">stablishment of baseline values </w:t>
      </w:r>
      <w:r>
        <w:rPr>
          <w:sz w:val="24"/>
          <w:szCs w:val="24"/>
          <w:lang w:val="en-US"/>
        </w:rPr>
        <w:t>and targets,</w:t>
      </w:r>
      <w:r w:rsidR="0060221F" w:rsidRPr="00DD149C">
        <w:rPr>
          <w:sz w:val="24"/>
          <w:szCs w:val="24"/>
          <w:lang w:val="en-US"/>
        </w:rPr>
        <w:t xml:space="preserve"> and identification of data sources and validation methods;</w:t>
      </w:r>
    </w:p>
    <w:p w14:paraId="4CD44BFC" w14:textId="0DB81758" w:rsidR="0060221F" w:rsidRPr="00DD149C" w:rsidRDefault="0060221F" w:rsidP="000658C7">
      <w:pPr>
        <w:pStyle w:val="Paragraphedeliste"/>
        <w:numPr>
          <w:ilvl w:val="1"/>
          <w:numId w:val="4"/>
        </w:numPr>
        <w:spacing w:after="0" w:line="240" w:lineRule="auto"/>
        <w:ind w:left="1485" w:hanging="357"/>
        <w:contextualSpacing w:val="0"/>
        <w:rPr>
          <w:sz w:val="24"/>
          <w:szCs w:val="24"/>
          <w:lang w:val="en-US"/>
        </w:rPr>
      </w:pPr>
      <w:r w:rsidRPr="00DD149C">
        <w:rPr>
          <w:sz w:val="24"/>
          <w:szCs w:val="24"/>
          <w:lang w:val="en-US"/>
        </w:rPr>
        <w:t>Preliminary proposition</w:t>
      </w:r>
      <w:r w:rsidR="00406533" w:rsidRPr="00DD149C">
        <w:rPr>
          <w:sz w:val="24"/>
          <w:szCs w:val="24"/>
          <w:lang w:val="en-US"/>
        </w:rPr>
        <w:t xml:space="preserve"> for </w:t>
      </w:r>
      <w:proofErr w:type="spellStart"/>
      <w:r w:rsidR="00A43A48">
        <w:rPr>
          <w:sz w:val="24"/>
          <w:szCs w:val="24"/>
          <w:lang w:val="en-US"/>
        </w:rPr>
        <w:t>i</w:t>
      </w:r>
      <w:proofErr w:type="spellEnd"/>
      <w:r w:rsidR="00A43A48">
        <w:rPr>
          <w:sz w:val="24"/>
          <w:szCs w:val="24"/>
          <w:lang w:val="en-US"/>
        </w:rPr>
        <w:t xml:space="preserve">) </w:t>
      </w:r>
      <w:r w:rsidR="00406533" w:rsidRPr="00DD149C">
        <w:rPr>
          <w:sz w:val="24"/>
          <w:szCs w:val="24"/>
          <w:lang w:val="en-US"/>
        </w:rPr>
        <w:t>the content of the matrix (3 tranches)</w:t>
      </w:r>
      <w:r w:rsidRPr="00DD149C">
        <w:rPr>
          <w:sz w:val="24"/>
          <w:szCs w:val="24"/>
          <w:lang w:val="en-US"/>
        </w:rPr>
        <w:t xml:space="preserve"> of the policy-based loan</w:t>
      </w:r>
      <w:r w:rsidR="00A43A48">
        <w:rPr>
          <w:sz w:val="24"/>
          <w:szCs w:val="24"/>
          <w:lang w:val="en-US"/>
        </w:rPr>
        <w:t xml:space="preserve"> and ii) the</w:t>
      </w:r>
      <w:r w:rsidR="00051D3D">
        <w:rPr>
          <w:sz w:val="24"/>
          <w:szCs w:val="24"/>
          <w:lang w:val="en-US"/>
        </w:rPr>
        <w:t xml:space="preserve"> content of t</w:t>
      </w:r>
      <w:r w:rsidR="00CF7131">
        <w:rPr>
          <w:sz w:val="24"/>
          <w:szCs w:val="24"/>
          <w:lang w:val="en-US"/>
        </w:rPr>
        <w:t>he</w:t>
      </w:r>
      <w:r w:rsidR="00A43A48">
        <w:rPr>
          <w:sz w:val="24"/>
          <w:szCs w:val="24"/>
          <w:lang w:val="en-US"/>
        </w:rPr>
        <w:t xml:space="preserve"> related TA </w:t>
      </w:r>
      <w:proofErr w:type="spellStart"/>
      <w:r w:rsidR="00A43A48">
        <w:rPr>
          <w:sz w:val="24"/>
          <w:szCs w:val="24"/>
          <w:lang w:val="en-US"/>
        </w:rPr>
        <w:t>Program</w:t>
      </w:r>
      <w:r w:rsidR="003D372E">
        <w:rPr>
          <w:sz w:val="24"/>
          <w:szCs w:val="24"/>
          <w:lang w:val="en-US"/>
        </w:rPr>
        <w:t>me</w:t>
      </w:r>
      <w:proofErr w:type="spellEnd"/>
      <w:r w:rsidR="00A43A48">
        <w:rPr>
          <w:sz w:val="24"/>
          <w:szCs w:val="24"/>
          <w:lang w:val="en-US"/>
        </w:rPr>
        <w:t>;</w:t>
      </w:r>
    </w:p>
    <w:p w14:paraId="354567BD" w14:textId="78DBE652" w:rsidR="00406533" w:rsidRPr="00DD149C" w:rsidRDefault="00406533" w:rsidP="000658C7">
      <w:pPr>
        <w:pStyle w:val="Paragraphedeliste"/>
        <w:numPr>
          <w:ilvl w:val="1"/>
          <w:numId w:val="4"/>
        </w:numPr>
        <w:spacing w:after="0" w:line="240" w:lineRule="auto"/>
        <w:ind w:left="1485" w:hanging="357"/>
        <w:contextualSpacing w:val="0"/>
        <w:rPr>
          <w:sz w:val="24"/>
          <w:szCs w:val="24"/>
          <w:lang w:val="en-US"/>
        </w:rPr>
      </w:pPr>
      <w:r w:rsidRPr="00DD149C">
        <w:rPr>
          <w:sz w:val="24"/>
          <w:szCs w:val="24"/>
        </w:rPr>
        <w:t>Preliminary risk analysis and early recommendations on governance and monitoring of the project.</w:t>
      </w:r>
    </w:p>
    <w:p w14:paraId="4BBA4A86" w14:textId="77777777" w:rsidR="00406533" w:rsidRPr="00DD149C" w:rsidRDefault="00406533" w:rsidP="00406533">
      <w:pPr>
        <w:pStyle w:val="Paragraphedeliste"/>
        <w:spacing w:after="0" w:line="240" w:lineRule="auto"/>
        <w:ind w:left="1485"/>
        <w:contextualSpacing w:val="0"/>
        <w:rPr>
          <w:sz w:val="24"/>
          <w:szCs w:val="24"/>
          <w:lang w:val="en-US"/>
        </w:rPr>
      </w:pPr>
    </w:p>
    <w:p w14:paraId="57D79B96" w14:textId="69059F07" w:rsidR="00406533" w:rsidRPr="00DD149C" w:rsidRDefault="00406533" w:rsidP="00406533">
      <w:pPr>
        <w:pStyle w:val="Paragraphedeliste"/>
        <w:numPr>
          <w:ilvl w:val="0"/>
          <w:numId w:val="4"/>
        </w:numPr>
        <w:spacing w:after="0" w:line="240" w:lineRule="auto"/>
        <w:contextualSpacing w:val="0"/>
        <w:rPr>
          <w:sz w:val="24"/>
          <w:szCs w:val="24"/>
          <w:u w:val="single"/>
          <w:lang w:val="en-US"/>
        </w:rPr>
      </w:pPr>
      <w:r w:rsidRPr="00DD149C">
        <w:rPr>
          <w:sz w:val="24"/>
          <w:szCs w:val="24"/>
          <w:u w:val="single"/>
          <w:lang w:val="en-US"/>
        </w:rPr>
        <w:t xml:space="preserve">Deliverable 3: </w:t>
      </w:r>
      <w:r w:rsidRPr="00DD149C">
        <w:rPr>
          <w:sz w:val="24"/>
          <w:szCs w:val="24"/>
          <w:u w:val="single"/>
        </w:rPr>
        <w:t>Final Feasibility Report and Operational Recommendation</w:t>
      </w:r>
    </w:p>
    <w:p w14:paraId="7E6ADC33" w14:textId="729FEDD9" w:rsidR="008B77F5" w:rsidRPr="00DD149C" w:rsidRDefault="008B77F5" w:rsidP="008B77F5">
      <w:pPr>
        <w:pStyle w:val="Paragraphedeliste"/>
        <w:numPr>
          <w:ilvl w:val="1"/>
          <w:numId w:val="4"/>
        </w:numPr>
        <w:spacing w:after="0" w:line="240" w:lineRule="auto"/>
        <w:contextualSpacing w:val="0"/>
        <w:rPr>
          <w:sz w:val="24"/>
          <w:szCs w:val="24"/>
          <w:lang w:val="en-US"/>
        </w:rPr>
      </w:pPr>
      <w:r w:rsidRPr="00DD149C">
        <w:rPr>
          <w:sz w:val="24"/>
          <w:szCs w:val="24"/>
        </w:rPr>
        <w:t>Final structuring proposal for the policy-based loan</w:t>
      </w:r>
      <w:r w:rsidR="00051D3D">
        <w:rPr>
          <w:sz w:val="24"/>
          <w:szCs w:val="24"/>
        </w:rPr>
        <w:t xml:space="preserve"> </w:t>
      </w:r>
      <w:r w:rsidR="0022365D">
        <w:rPr>
          <w:sz w:val="24"/>
          <w:szCs w:val="24"/>
        </w:rPr>
        <w:t xml:space="preserve">(including the matrix) </w:t>
      </w:r>
      <w:r w:rsidR="00051D3D">
        <w:rPr>
          <w:sz w:val="24"/>
          <w:szCs w:val="24"/>
        </w:rPr>
        <w:t>and the technical assistance programme</w:t>
      </w:r>
      <w:r w:rsidRPr="00DD149C">
        <w:rPr>
          <w:sz w:val="24"/>
          <w:szCs w:val="24"/>
        </w:rPr>
        <w:t>, with validated indicators, disbursement mechanism, and verification methodology</w:t>
      </w:r>
      <w:r w:rsidR="003C0ED3">
        <w:rPr>
          <w:sz w:val="24"/>
          <w:szCs w:val="24"/>
        </w:rPr>
        <w:t>;</w:t>
      </w:r>
    </w:p>
    <w:p w14:paraId="72FE1239" w14:textId="6C3272A6" w:rsidR="008B77F5" w:rsidRPr="00A43A48" w:rsidRDefault="008B77F5" w:rsidP="00406533">
      <w:pPr>
        <w:pStyle w:val="Paragraphedeliste"/>
        <w:numPr>
          <w:ilvl w:val="1"/>
          <w:numId w:val="4"/>
        </w:numPr>
        <w:spacing w:after="0" w:line="240" w:lineRule="auto"/>
        <w:contextualSpacing w:val="0"/>
        <w:rPr>
          <w:sz w:val="24"/>
          <w:szCs w:val="24"/>
          <w:lang w:val="en-US"/>
        </w:rPr>
      </w:pPr>
      <w:r w:rsidRPr="00DD149C">
        <w:rPr>
          <w:sz w:val="24"/>
          <w:szCs w:val="24"/>
        </w:rPr>
        <w:t>Proposal for a monitoring and evaluation framework including reporting formats.</w:t>
      </w:r>
    </w:p>
    <w:p w14:paraId="545E8C33" w14:textId="77777777" w:rsidR="008B77F5" w:rsidRPr="00DD149C" w:rsidRDefault="008B77F5" w:rsidP="00DD149C">
      <w:pPr>
        <w:pStyle w:val="Paragraphedeliste"/>
        <w:spacing w:after="0" w:line="240" w:lineRule="auto"/>
        <w:ind w:left="1490"/>
        <w:contextualSpacing w:val="0"/>
        <w:rPr>
          <w:sz w:val="24"/>
          <w:szCs w:val="24"/>
          <w:lang w:val="en-US"/>
        </w:rPr>
      </w:pPr>
    </w:p>
    <w:p w14:paraId="2BE5293F" w14:textId="77777777" w:rsidR="0060221F" w:rsidRPr="00DD149C" w:rsidRDefault="0060221F" w:rsidP="0060221F">
      <w:pPr>
        <w:rPr>
          <w:lang w:val="en-US"/>
        </w:rPr>
      </w:pPr>
    </w:p>
    <w:p w14:paraId="1F00F0CE" w14:textId="77777777" w:rsidR="00D92D76" w:rsidRPr="00DD149C" w:rsidRDefault="00D92D76" w:rsidP="000658C7">
      <w:r w:rsidRPr="00DD149C">
        <w:t>Each deliverable shall include:</w:t>
      </w:r>
    </w:p>
    <w:p w14:paraId="0222CEAE" w14:textId="77777777" w:rsidR="00D92D76" w:rsidRPr="00051D3D" w:rsidRDefault="00D92D76" w:rsidP="00051D3D">
      <w:pPr>
        <w:numPr>
          <w:ilvl w:val="0"/>
          <w:numId w:val="23"/>
        </w:numPr>
        <w:spacing w:after="200" w:line="276" w:lineRule="auto"/>
        <w:contextualSpacing/>
        <w:rPr>
          <w:rFonts w:eastAsia="Calibri"/>
          <w:lang w:eastAsia="en-US"/>
        </w:rPr>
      </w:pPr>
      <w:r w:rsidRPr="00051D3D">
        <w:rPr>
          <w:rFonts w:eastAsia="Calibri"/>
          <w:lang w:eastAsia="en-US"/>
        </w:rPr>
        <w:t>A detailed report in Word format (no specific outline),</w:t>
      </w:r>
    </w:p>
    <w:p w14:paraId="0C5F9366" w14:textId="77777777" w:rsidR="00D92D76" w:rsidRPr="00051D3D" w:rsidRDefault="00D92D76" w:rsidP="00051D3D">
      <w:pPr>
        <w:numPr>
          <w:ilvl w:val="0"/>
          <w:numId w:val="23"/>
        </w:numPr>
        <w:spacing w:after="200" w:line="276" w:lineRule="auto"/>
        <w:contextualSpacing/>
        <w:rPr>
          <w:rFonts w:eastAsia="Calibri"/>
          <w:lang w:eastAsia="en-US"/>
        </w:rPr>
      </w:pPr>
      <w:r w:rsidRPr="00051D3D">
        <w:rPr>
          <w:rFonts w:eastAsia="Calibri"/>
          <w:lang w:eastAsia="en-US"/>
        </w:rPr>
        <w:t>An executive summary in Word format, summarizing the content of the report,</w:t>
      </w:r>
    </w:p>
    <w:p w14:paraId="49A66DA6" w14:textId="75698700" w:rsidR="00D92D76" w:rsidRPr="00051D3D" w:rsidRDefault="00D92D76" w:rsidP="00051D3D">
      <w:pPr>
        <w:numPr>
          <w:ilvl w:val="0"/>
          <w:numId w:val="23"/>
        </w:numPr>
        <w:spacing w:after="200" w:line="276" w:lineRule="auto"/>
        <w:contextualSpacing/>
        <w:rPr>
          <w:rFonts w:eastAsia="Calibri"/>
          <w:lang w:eastAsia="en-US"/>
        </w:rPr>
      </w:pPr>
      <w:r w:rsidRPr="00051D3D">
        <w:rPr>
          <w:rFonts w:eastAsia="Calibri"/>
          <w:lang w:eastAsia="en-US"/>
        </w:rPr>
        <w:t xml:space="preserve">A </w:t>
      </w:r>
      <w:r w:rsidR="00A35465" w:rsidRPr="00051D3D">
        <w:rPr>
          <w:rFonts w:eastAsia="Calibri"/>
          <w:lang w:eastAsia="en-US"/>
        </w:rPr>
        <w:t>PowerPoint</w:t>
      </w:r>
      <w:r w:rsidRPr="00051D3D">
        <w:rPr>
          <w:rFonts w:eastAsia="Calibri"/>
          <w:lang w:eastAsia="en-US"/>
        </w:rPr>
        <w:t xml:space="preserve"> presentation summarizing the content of the report, </w:t>
      </w:r>
    </w:p>
    <w:p w14:paraId="10C94F9E" w14:textId="77777777" w:rsidR="00362321" w:rsidRPr="00DD149C" w:rsidRDefault="00362321" w:rsidP="000658C7"/>
    <w:p w14:paraId="16000E2F" w14:textId="11936C3F" w:rsidR="001B13A0" w:rsidRPr="00DD149C" w:rsidRDefault="00555C69" w:rsidP="000658C7">
      <w:r w:rsidRPr="00DD149C">
        <w:t xml:space="preserve">AFD </w:t>
      </w:r>
      <w:r w:rsidR="001B13A0" w:rsidRPr="00DD149C">
        <w:t>and</w:t>
      </w:r>
      <w:r w:rsidR="00F768FD" w:rsidRPr="00DD149C">
        <w:t xml:space="preserve"> </w:t>
      </w:r>
      <w:r w:rsidR="00BC1202">
        <w:t>BRD</w:t>
      </w:r>
      <w:r w:rsidR="001B13A0" w:rsidRPr="00DD149C">
        <w:t xml:space="preserve"> will review and comment the draft versions of the deliverables. The Consultant will reflect those comments on the final version of the deliverables, which will be ultimately validated by AFD.</w:t>
      </w:r>
    </w:p>
    <w:p w14:paraId="1B2CD3E1" w14:textId="77777777" w:rsidR="001B13A0" w:rsidRPr="00DD149C" w:rsidRDefault="001B13A0" w:rsidP="000658C7"/>
    <w:p w14:paraId="21C91810" w14:textId="77777777" w:rsidR="000658C7" w:rsidRPr="000E4B24" w:rsidRDefault="000658C7" w:rsidP="000658C7">
      <w:r w:rsidRPr="00DD149C">
        <w:t>The Consultant will write all deliverables in English.</w:t>
      </w:r>
    </w:p>
    <w:p w14:paraId="3AACCF91" w14:textId="77777777" w:rsidR="00097F97" w:rsidRPr="000E4B24" w:rsidRDefault="00097F97" w:rsidP="006006AA">
      <w:pPr>
        <w:rPr>
          <w:highlight w:val="yellow"/>
        </w:rPr>
      </w:pPr>
    </w:p>
    <w:p w14:paraId="12A3B888" w14:textId="77777777" w:rsidR="00097F97" w:rsidRPr="000E4B24" w:rsidRDefault="00097F97" w:rsidP="006006AA">
      <w:pPr>
        <w:rPr>
          <w:highlight w:val="yellow"/>
        </w:rPr>
      </w:pPr>
    </w:p>
    <w:p w14:paraId="2DEAFE7E" w14:textId="27821757" w:rsidR="00D92D76" w:rsidRPr="000E4B24" w:rsidRDefault="00D92D76" w:rsidP="00D92D76">
      <w:pPr>
        <w:pStyle w:val="Titre1"/>
        <w:rPr>
          <w:lang w:val="en-GB"/>
        </w:rPr>
      </w:pPr>
      <w:bookmarkStart w:id="4" w:name="_Toc210754311"/>
      <w:r w:rsidRPr="000E4B24">
        <w:rPr>
          <w:lang w:val="en-GB"/>
        </w:rPr>
        <w:t>Expected</w:t>
      </w:r>
      <w:r w:rsidR="001B13A0" w:rsidRPr="000E4B24">
        <w:rPr>
          <w:lang w:val="en-GB"/>
        </w:rPr>
        <w:t xml:space="preserve"> methodology</w:t>
      </w:r>
      <w:r w:rsidR="00CF3A0E">
        <w:rPr>
          <w:lang w:val="en-GB"/>
        </w:rPr>
        <w:t xml:space="preserve"> and time frame</w:t>
      </w:r>
      <w:bookmarkEnd w:id="4"/>
    </w:p>
    <w:p w14:paraId="1E97E2F3" w14:textId="63284147" w:rsidR="00A43A48" w:rsidRPr="000E4B24" w:rsidRDefault="00A43A48" w:rsidP="00A43A48">
      <w:r w:rsidRPr="00555C69">
        <w:t xml:space="preserve">In its technical offer, the Service Provider shall explain the methodology it intends to follow to perform each activity of the expected service. The methodology shall clearly distinguish between tasks that can be performed on desk, and those which must be performed on site with </w:t>
      </w:r>
      <w:r>
        <w:t>BRD</w:t>
      </w:r>
      <w:r w:rsidRPr="00555C69">
        <w:t>.</w:t>
      </w:r>
    </w:p>
    <w:p w14:paraId="43EA56B3" w14:textId="77777777" w:rsidR="00A43A48" w:rsidRDefault="00A43A48" w:rsidP="00A43A48"/>
    <w:p w14:paraId="100CE360" w14:textId="77777777" w:rsidR="00A43A48" w:rsidRDefault="00A43A48" w:rsidP="00A43A48">
      <w:r>
        <w:t>The Service Provider shall organize at least the following meetings:</w:t>
      </w:r>
    </w:p>
    <w:p w14:paraId="597BA540" w14:textId="2B9B1D21" w:rsidR="00A43A48" w:rsidRPr="00AB0181" w:rsidRDefault="00A43A48" w:rsidP="00AB0181">
      <w:pPr>
        <w:numPr>
          <w:ilvl w:val="0"/>
          <w:numId w:val="23"/>
        </w:numPr>
        <w:spacing w:after="200" w:line="276" w:lineRule="auto"/>
        <w:contextualSpacing/>
        <w:rPr>
          <w:rFonts w:eastAsia="Calibri"/>
          <w:lang w:eastAsia="en-US"/>
        </w:rPr>
      </w:pPr>
      <w:r w:rsidRPr="00AB0181">
        <w:rPr>
          <w:rFonts w:eastAsia="Calibri"/>
          <w:lang w:eastAsia="en-US"/>
        </w:rPr>
        <w:t>one kick-off meeting following contract notification by AFD;</w:t>
      </w:r>
    </w:p>
    <w:p w14:paraId="777F7E1C" w14:textId="637F743C" w:rsidR="00A43A48" w:rsidRPr="00AB0181" w:rsidRDefault="00A43A48" w:rsidP="00AB0181">
      <w:pPr>
        <w:numPr>
          <w:ilvl w:val="0"/>
          <w:numId w:val="23"/>
        </w:numPr>
        <w:spacing w:after="200" w:line="276" w:lineRule="auto"/>
        <w:contextualSpacing/>
        <w:rPr>
          <w:rFonts w:eastAsia="Calibri"/>
          <w:lang w:eastAsia="en-US"/>
        </w:rPr>
      </w:pPr>
      <w:r w:rsidRPr="00AB0181">
        <w:rPr>
          <w:rFonts w:eastAsia="Calibri"/>
          <w:lang w:eastAsia="en-US"/>
        </w:rPr>
        <w:t>one feedback meeting with AFD following the field mission;</w:t>
      </w:r>
    </w:p>
    <w:p w14:paraId="7115EDA8" w14:textId="15D33AB2" w:rsidR="00A43A48" w:rsidRPr="00AB0181" w:rsidRDefault="00A43A48" w:rsidP="00AB0181">
      <w:pPr>
        <w:numPr>
          <w:ilvl w:val="0"/>
          <w:numId w:val="23"/>
        </w:numPr>
        <w:spacing w:after="200" w:line="276" w:lineRule="auto"/>
        <w:contextualSpacing/>
        <w:rPr>
          <w:rFonts w:eastAsia="Calibri"/>
          <w:lang w:eastAsia="en-US"/>
        </w:rPr>
      </w:pPr>
      <w:r w:rsidRPr="00AB0181">
        <w:rPr>
          <w:rFonts w:eastAsia="Calibri"/>
          <w:lang w:eastAsia="en-US"/>
        </w:rPr>
        <w:t>one feedback meeting with BRD and AFD following the submission of deliverables 1 and 2</w:t>
      </w:r>
      <w:r w:rsidR="00AB0181" w:rsidRPr="00AB0181">
        <w:rPr>
          <w:rFonts w:eastAsia="Calibri"/>
          <w:lang w:eastAsia="en-US"/>
        </w:rPr>
        <w:t>;</w:t>
      </w:r>
    </w:p>
    <w:p w14:paraId="714B3F0A" w14:textId="77777777" w:rsidR="00A43A48" w:rsidRPr="00AB0181" w:rsidRDefault="00A43A48" w:rsidP="00AB0181">
      <w:pPr>
        <w:numPr>
          <w:ilvl w:val="0"/>
          <w:numId w:val="23"/>
        </w:numPr>
        <w:spacing w:after="200" w:line="276" w:lineRule="auto"/>
        <w:contextualSpacing/>
        <w:rPr>
          <w:rFonts w:eastAsia="Calibri"/>
          <w:lang w:eastAsia="en-US"/>
        </w:rPr>
      </w:pPr>
      <w:r w:rsidRPr="00AB0181">
        <w:rPr>
          <w:rFonts w:eastAsia="Calibri"/>
          <w:lang w:eastAsia="en-US"/>
        </w:rPr>
        <w:t>meetings with relevant stakeholders throughout the study.</w:t>
      </w:r>
    </w:p>
    <w:p w14:paraId="6EBE49F5" w14:textId="77777777" w:rsidR="00A43A48" w:rsidRPr="000E4B24" w:rsidRDefault="00A43A48" w:rsidP="00A43A48"/>
    <w:p w14:paraId="1528286E" w14:textId="77777777" w:rsidR="00A43A48" w:rsidRDefault="00A43A48" w:rsidP="00A43A48">
      <w:r w:rsidRPr="000E4B24">
        <w:t xml:space="preserve">In its proposal, the </w:t>
      </w:r>
      <w:r>
        <w:t>Service Provider</w:t>
      </w:r>
      <w:r w:rsidRPr="000E4B24">
        <w:t xml:space="preserve"> will include any comment or suggestion deemed relevant about the methodology.</w:t>
      </w:r>
    </w:p>
    <w:p w14:paraId="58D5416E" w14:textId="77777777" w:rsidR="00505608" w:rsidRDefault="00505608" w:rsidP="00A43A48"/>
    <w:p w14:paraId="055E0D07" w14:textId="77777777" w:rsidR="00505608" w:rsidRDefault="00505608" w:rsidP="00A43A48"/>
    <w:p w14:paraId="62CFA039" w14:textId="768356E3" w:rsidR="00A43A48" w:rsidRPr="000E4B24" w:rsidRDefault="00A43A48" w:rsidP="00A43A48">
      <w:r>
        <w:t>The</w:t>
      </w:r>
      <w:r w:rsidRPr="00CF3A0E">
        <w:t xml:space="preserve"> study should mobilize about </w:t>
      </w:r>
      <w:r w:rsidR="00A35465">
        <w:t xml:space="preserve">80 </w:t>
      </w:r>
      <w:r>
        <w:t>experts</w:t>
      </w:r>
      <w:r w:rsidRPr="00CF3A0E">
        <w:t xml:space="preserve"> / day </w:t>
      </w:r>
      <w:r>
        <w:t xml:space="preserve">for an estimated period of </w:t>
      </w:r>
      <w:r w:rsidR="00A35465">
        <w:t>10 - 12</w:t>
      </w:r>
      <w:r>
        <w:t xml:space="preserve"> weeks</w:t>
      </w:r>
      <w:r w:rsidR="0022365D">
        <w:t>, with the following indicative schedule:</w:t>
      </w:r>
    </w:p>
    <w:p w14:paraId="524284FF" w14:textId="77777777" w:rsidR="00A43A48" w:rsidRDefault="00A43A48" w:rsidP="00A43A48"/>
    <w:tbl>
      <w:tblPr>
        <w:tblStyle w:val="Grilledutableau"/>
        <w:tblW w:w="0" w:type="auto"/>
        <w:tblLook w:val="04A0" w:firstRow="1" w:lastRow="0" w:firstColumn="1" w:lastColumn="0" w:noHBand="0" w:noVBand="1"/>
      </w:tblPr>
      <w:tblGrid>
        <w:gridCol w:w="2263"/>
        <w:gridCol w:w="4395"/>
        <w:gridCol w:w="2126"/>
      </w:tblGrid>
      <w:tr w:rsidR="00FE1F6B" w:rsidRPr="00977A0F" w14:paraId="0375D7FC" w14:textId="77777777" w:rsidTr="005F7F53">
        <w:tc>
          <w:tcPr>
            <w:tcW w:w="2263" w:type="dxa"/>
          </w:tcPr>
          <w:p w14:paraId="2C97BDA1" w14:textId="77777777" w:rsidR="009C3E98" w:rsidRPr="00977A0F" w:rsidRDefault="009C3E98" w:rsidP="005F7F53">
            <w:pPr>
              <w:rPr>
                <w:sz w:val="22"/>
                <w:szCs w:val="22"/>
              </w:rPr>
            </w:pPr>
            <w:r w:rsidRPr="00977A0F">
              <w:rPr>
                <w:sz w:val="22"/>
                <w:szCs w:val="22"/>
              </w:rPr>
              <w:t>Activity</w:t>
            </w:r>
          </w:p>
        </w:tc>
        <w:tc>
          <w:tcPr>
            <w:tcW w:w="4395" w:type="dxa"/>
          </w:tcPr>
          <w:p w14:paraId="5452838F" w14:textId="27A92CB7" w:rsidR="009C3E98" w:rsidRPr="00977A0F" w:rsidRDefault="002E47C6" w:rsidP="005F7F53">
            <w:pPr>
              <w:rPr>
                <w:sz w:val="22"/>
                <w:szCs w:val="22"/>
              </w:rPr>
            </w:pPr>
            <w:r>
              <w:rPr>
                <w:sz w:val="22"/>
                <w:szCs w:val="22"/>
              </w:rPr>
              <w:t>Deliverables</w:t>
            </w:r>
          </w:p>
        </w:tc>
        <w:tc>
          <w:tcPr>
            <w:tcW w:w="2126" w:type="dxa"/>
          </w:tcPr>
          <w:p w14:paraId="7C8DD605" w14:textId="4915DAD4" w:rsidR="009C3E98" w:rsidRPr="00977A0F" w:rsidRDefault="009C3E98" w:rsidP="005F7F53">
            <w:pPr>
              <w:rPr>
                <w:sz w:val="22"/>
                <w:szCs w:val="22"/>
              </w:rPr>
            </w:pPr>
            <w:r>
              <w:rPr>
                <w:sz w:val="22"/>
                <w:szCs w:val="22"/>
              </w:rPr>
              <w:t>Indicative workload</w:t>
            </w:r>
          </w:p>
        </w:tc>
      </w:tr>
      <w:tr w:rsidR="00FE1F6B" w:rsidRPr="00DE088D" w14:paraId="6372D6AC" w14:textId="77777777" w:rsidTr="005F7F53">
        <w:tc>
          <w:tcPr>
            <w:tcW w:w="2263" w:type="dxa"/>
          </w:tcPr>
          <w:p w14:paraId="233B3658" w14:textId="77777777" w:rsidR="009C3E98" w:rsidRDefault="009C3E98" w:rsidP="005F7F53">
            <w:pPr>
              <w:rPr>
                <w:sz w:val="22"/>
                <w:szCs w:val="22"/>
              </w:rPr>
            </w:pPr>
            <w:r>
              <w:rPr>
                <w:sz w:val="22"/>
                <w:szCs w:val="22"/>
              </w:rPr>
              <w:t>Activity 1</w:t>
            </w:r>
          </w:p>
          <w:p w14:paraId="31A09DB2" w14:textId="77777777" w:rsidR="009C3E98" w:rsidRPr="00977A0F" w:rsidRDefault="009C3E98" w:rsidP="005F7F53">
            <w:pPr>
              <w:rPr>
                <w:sz w:val="22"/>
                <w:szCs w:val="22"/>
              </w:rPr>
            </w:pPr>
            <w:r w:rsidRPr="00977A0F">
              <w:rPr>
                <w:sz w:val="22"/>
                <w:szCs w:val="22"/>
              </w:rPr>
              <w:t>Institutional and strategic analysis of BRD</w:t>
            </w:r>
          </w:p>
        </w:tc>
        <w:tc>
          <w:tcPr>
            <w:tcW w:w="4395" w:type="dxa"/>
          </w:tcPr>
          <w:p w14:paraId="79CE7354" w14:textId="202531D6" w:rsidR="009C3E98" w:rsidRPr="00977A0F" w:rsidRDefault="00C841F2" w:rsidP="005F7F53">
            <w:pPr>
              <w:rPr>
                <w:sz w:val="22"/>
                <w:szCs w:val="22"/>
              </w:rPr>
            </w:pPr>
            <w:r>
              <w:rPr>
                <w:sz w:val="22"/>
                <w:szCs w:val="22"/>
              </w:rPr>
              <w:t xml:space="preserve">Diagnostic report of BRD’s </w:t>
            </w:r>
            <w:r w:rsidR="0022365D">
              <w:rPr>
                <w:sz w:val="22"/>
                <w:szCs w:val="22"/>
              </w:rPr>
              <w:t>strategic documents (</w:t>
            </w:r>
            <w:r w:rsidR="0022365D" w:rsidRPr="0022365D">
              <w:rPr>
                <w:sz w:val="22"/>
                <w:szCs w:val="22"/>
              </w:rPr>
              <w:t xml:space="preserve">strategic plan (2024–2028), ESG policies, investment strategy, climate strategy, </w:t>
            </w:r>
            <w:r w:rsidR="004C5423">
              <w:rPr>
                <w:sz w:val="22"/>
                <w:szCs w:val="22"/>
              </w:rPr>
              <w:t xml:space="preserve">biodiversity </w:t>
            </w:r>
            <w:r w:rsidR="004C5423">
              <w:rPr>
                <w:sz w:val="22"/>
                <w:szCs w:val="22"/>
              </w:rPr>
              <w:lastRenderedPageBreak/>
              <w:t xml:space="preserve">strategy, </w:t>
            </w:r>
            <w:r w:rsidR="0022365D" w:rsidRPr="0022365D">
              <w:rPr>
                <w:sz w:val="22"/>
                <w:szCs w:val="22"/>
              </w:rPr>
              <w:t>gender action plans, existing SLB Framework and project pipeline</w:t>
            </w:r>
            <w:r w:rsidR="0022365D">
              <w:rPr>
                <w:sz w:val="22"/>
                <w:szCs w:val="22"/>
              </w:rPr>
              <w:t>)</w:t>
            </w:r>
            <w:r>
              <w:rPr>
                <w:sz w:val="22"/>
                <w:szCs w:val="22"/>
              </w:rPr>
              <w:t>, implementation of ESMS, data and monitoring systems, and potential areas for performance-based indicators’ structuring</w:t>
            </w:r>
          </w:p>
        </w:tc>
        <w:tc>
          <w:tcPr>
            <w:tcW w:w="2126" w:type="dxa"/>
          </w:tcPr>
          <w:p w14:paraId="002B4A2A" w14:textId="068C62AF" w:rsidR="009C3E98" w:rsidRPr="00977A0F" w:rsidRDefault="00C841F2" w:rsidP="005F7F53">
            <w:pPr>
              <w:rPr>
                <w:sz w:val="22"/>
                <w:szCs w:val="22"/>
              </w:rPr>
            </w:pPr>
            <w:r>
              <w:rPr>
                <w:sz w:val="22"/>
                <w:szCs w:val="22"/>
              </w:rPr>
              <w:lastRenderedPageBreak/>
              <w:t>20 days</w:t>
            </w:r>
          </w:p>
        </w:tc>
      </w:tr>
      <w:tr w:rsidR="00FE1F6B" w:rsidRPr="00977A0F" w14:paraId="32A22640" w14:textId="77777777" w:rsidTr="005F7F53">
        <w:tc>
          <w:tcPr>
            <w:tcW w:w="2263" w:type="dxa"/>
          </w:tcPr>
          <w:p w14:paraId="4CAAA1BA" w14:textId="77777777" w:rsidR="009C3E98" w:rsidRDefault="009C3E98" w:rsidP="005F7F53">
            <w:pPr>
              <w:rPr>
                <w:sz w:val="22"/>
                <w:szCs w:val="22"/>
              </w:rPr>
            </w:pPr>
            <w:r w:rsidRPr="00977A0F">
              <w:rPr>
                <w:sz w:val="22"/>
                <w:szCs w:val="22"/>
              </w:rPr>
              <w:t>Activity 2</w:t>
            </w:r>
          </w:p>
          <w:p w14:paraId="490B41A6" w14:textId="399EBDCA" w:rsidR="009C3E98" w:rsidRPr="00977A0F" w:rsidRDefault="009C3E98" w:rsidP="005F7F53">
            <w:pPr>
              <w:rPr>
                <w:sz w:val="22"/>
                <w:szCs w:val="22"/>
              </w:rPr>
            </w:pPr>
            <w:r w:rsidRPr="00977A0F">
              <w:rPr>
                <w:sz w:val="22"/>
                <w:szCs w:val="22"/>
              </w:rPr>
              <w:t xml:space="preserve">Design of </w:t>
            </w:r>
            <w:r w:rsidR="00C841F2">
              <w:rPr>
                <w:sz w:val="22"/>
                <w:szCs w:val="22"/>
              </w:rPr>
              <w:t xml:space="preserve">action plan and associated </w:t>
            </w:r>
            <w:r w:rsidRPr="00977A0F">
              <w:rPr>
                <w:sz w:val="22"/>
                <w:szCs w:val="22"/>
              </w:rPr>
              <w:t>indicators</w:t>
            </w:r>
          </w:p>
        </w:tc>
        <w:tc>
          <w:tcPr>
            <w:tcW w:w="4395" w:type="dxa"/>
          </w:tcPr>
          <w:p w14:paraId="4FE2586B" w14:textId="65B7294F" w:rsidR="009C3E98" w:rsidRPr="00977A0F" w:rsidRDefault="00C841F2" w:rsidP="005F7F53">
            <w:pPr>
              <w:rPr>
                <w:sz w:val="22"/>
                <w:szCs w:val="22"/>
              </w:rPr>
            </w:pPr>
            <w:r>
              <w:rPr>
                <w:sz w:val="22"/>
                <w:szCs w:val="22"/>
              </w:rPr>
              <w:t xml:space="preserve">Draft of action plan including </w:t>
            </w:r>
            <w:r w:rsidR="00F9007B">
              <w:rPr>
                <w:sz w:val="22"/>
                <w:szCs w:val="22"/>
              </w:rPr>
              <w:t xml:space="preserve">the </w:t>
            </w:r>
            <w:r>
              <w:rPr>
                <w:sz w:val="22"/>
                <w:szCs w:val="22"/>
              </w:rPr>
              <w:t>indicator framework and structuring scenarios</w:t>
            </w:r>
          </w:p>
        </w:tc>
        <w:tc>
          <w:tcPr>
            <w:tcW w:w="2126" w:type="dxa"/>
          </w:tcPr>
          <w:p w14:paraId="3966D5EA" w14:textId="6285EB83" w:rsidR="009C3E98" w:rsidRPr="00977A0F" w:rsidRDefault="00C841F2" w:rsidP="005F7F53">
            <w:pPr>
              <w:rPr>
                <w:sz w:val="22"/>
                <w:szCs w:val="22"/>
              </w:rPr>
            </w:pPr>
            <w:r>
              <w:rPr>
                <w:sz w:val="22"/>
                <w:szCs w:val="22"/>
              </w:rPr>
              <w:t>35 days</w:t>
            </w:r>
          </w:p>
        </w:tc>
      </w:tr>
      <w:tr w:rsidR="00FE1F6B" w:rsidRPr="00977A0F" w14:paraId="123ECB71" w14:textId="77777777" w:rsidTr="005F7F53">
        <w:tc>
          <w:tcPr>
            <w:tcW w:w="2263" w:type="dxa"/>
          </w:tcPr>
          <w:p w14:paraId="527A2774" w14:textId="77777777" w:rsidR="009C3E98" w:rsidRDefault="009C3E98" w:rsidP="005F7F53">
            <w:pPr>
              <w:rPr>
                <w:sz w:val="22"/>
                <w:szCs w:val="22"/>
              </w:rPr>
            </w:pPr>
            <w:r w:rsidRPr="00977A0F">
              <w:rPr>
                <w:sz w:val="22"/>
                <w:szCs w:val="22"/>
              </w:rPr>
              <w:t>Activity 3</w:t>
            </w:r>
          </w:p>
          <w:p w14:paraId="33486B8D" w14:textId="77777777" w:rsidR="009C3E98" w:rsidRPr="00977A0F" w:rsidRDefault="009C3E98" w:rsidP="005F7F53">
            <w:pPr>
              <w:rPr>
                <w:sz w:val="22"/>
                <w:szCs w:val="22"/>
              </w:rPr>
            </w:pPr>
            <w:r w:rsidRPr="00977A0F">
              <w:rPr>
                <w:sz w:val="22"/>
                <w:szCs w:val="22"/>
              </w:rPr>
              <w:t>Design of the policy-based loan and its technical assistance programme</w:t>
            </w:r>
          </w:p>
        </w:tc>
        <w:tc>
          <w:tcPr>
            <w:tcW w:w="4395" w:type="dxa"/>
          </w:tcPr>
          <w:p w14:paraId="7C52D4F7" w14:textId="3EB8AA98" w:rsidR="009C3E98" w:rsidRPr="00977A0F" w:rsidRDefault="00C841F2" w:rsidP="005F7F53">
            <w:pPr>
              <w:rPr>
                <w:sz w:val="22"/>
                <w:szCs w:val="22"/>
              </w:rPr>
            </w:pPr>
            <w:r>
              <w:rPr>
                <w:sz w:val="22"/>
                <w:szCs w:val="22"/>
              </w:rPr>
              <w:t>Final feasibility report and operational recommendations regarding the policy-based loan structure and its technical assistance program</w:t>
            </w:r>
            <w:r w:rsidR="003D372E">
              <w:rPr>
                <w:sz w:val="22"/>
                <w:szCs w:val="22"/>
              </w:rPr>
              <w:t>me</w:t>
            </w:r>
          </w:p>
        </w:tc>
        <w:tc>
          <w:tcPr>
            <w:tcW w:w="2126" w:type="dxa"/>
          </w:tcPr>
          <w:p w14:paraId="10C0F248" w14:textId="1CA2D00A" w:rsidR="009C3E98" w:rsidRPr="00977A0F" w:rsidRDefault="00A35465" w:rsidP="005F7F53">
            <w:pPr>
              <w:rPr>
                <w:sz w:val="22"/>
                <w:szCs w:val="22"/>
              </w:rPr>
            </w:pPr>
            <w:r>
              <w:rPr>
                <w:sz w:val="22"/>
                <w:szCs w:val="22"/>
              </w:rPr>
              <w:t>2</w:t>
            </w:r>
            <w:r w:rsidR="003D372E">
              <w:rPr>
                <w:sz w:val="22"/>
                <w:szCs w:val="22"/>
              </w:rPr>
              <w:t>5</w:t>
            </w:r>
            <w:r w:rsidR="00C841F2">
              <w:rPr>
                <w:sz w:val="22"/>
                <w:szCs w:val="22"/>
              </w:rPr>
              <w:t xml:space="preserve"> days</w:t>
            </w:r>
          </w:p>
        </w:tc>
      </w:tr>
    </w:tbl>
    <w:p w14:paraId="7A5C2EDA" w14:textId="77777777" w:rsidR="009C3E98" w:rsidRPr="000E4B24" w:rsidRDefault="009C3E98" w:rsidP="00A43A48"/>
    <w:p w14:paraId="5CF4FFC1" w14:textId="77777777" w:rsidR="00A43A48" w:rsidRPr="000E4B24" w:rsidRDefault="00A43A48" w:rsidP="00A43A48"/>
    <w:p w14:paraId="66EA94FA" w14:textId="4E82F1E3" w:rsidR="00A43A48" w:rsidRPr="00A43A48" w:rsidRDefault="00A43A48" w:rsidP="00610DCE">
      <w:pPr>
        <w:pStyle w:val="Titre1"/>
        <w:rPr>
          <w:lang w:val="en-GB"/>
        </w:rPr>
      </w:pPr>
      <w:bookmarkStart w:id="5" w:name="_Toc210754312"/>
      <w:r w:rsidRPr="000E4B24">
        <w:rPr>
          <w:lang w:val="en-GB"/>
        </w:rPr>
        <w:t>Required expertise</w:t>
      </w:r>
      <w:bookmarkEnd w:id="5"/>
    </w:p>
    <w:p w14:paraId="602C4D21" w14:textId="77777777" w:rsidR="00A43A48" w:rsidRDefault="00A43A48" w:rsidP="00610DCE"/>
    <w:p w14:paraId="51B898FA" w14:textId="2A691381" w:rsidR="00610DCE" w:rsidRPr="00E715B3" w:rsidRDefault="00610DCE" w:rsidP="00610DCE">
      <w:r w:rsidRPr="00E715B3">
        <w:t xml:space="preserve">The </w:t>
      </w:r>
      <w:r>
        <w:t>Service Provider</w:t>
      </w:r>
      <w:r w:rsidRPr="00E715B3">
        <w:t xml:space="preserve"> may be a consulting firm or a consortium of firms specializing </w:t>
      </w:r>
      <w:r>
        <w:t>in the area</w:t>
      </w:r>
      <w:r w:rsidRPr="00E715B3">
        <w:t xml:space="preserve"> of </w:t>
      </w:r>
      <w:r w:rsidR="0036512D">
        <w:t>ESG mainstreaming</w:t>
      </w:r>
      <w:r w:rsidRPr="00E715B3">
        <w:t xml:space="preserve"> </w:t>
      </w:r>
      <w:r w:rsidR="0036512D">
        <w:t>for</w:t>
      </w:r>
      <w:r w:rsidRPr="00E715B3">
        <w:t xml:space="preserve"> financial </w:t>
      </w:r>
      <w:r w:rsidR="004C5423">
        <w:t>institution</w:t>
      </w:r>
      <w:r w:rsidR="003D372E">
        <w:t>s</w:t>
      </w:r>
      <w:r w:rsidR="00FE1F6B">
        <w:t xml:space="preserve"> </w:t>
      </w:r>
      <w:r w:rsidR="004C5423">
        <w:t>(on risks and positive impact assessment)</w:t>
      </w:r>
      <w:r w:rsidRPr="00E715B3">
        <w:t xml:space="preserve">. He must have proven experience in project engineering for development support projects in multi-stakeholder environments involving public organizations and financial institutions. It must also demonstrate its ability to mobilize high-level expertise in the banking and financial sectors. Expertise on the financial system will be required. Finally, prior experience in setting up development projects / carrying out feasibility studies, as well as knowledge of AFD Group's tools and procedures, would be significant assets. </w:t>
      </w:r>
    </w:p>
    <w:p w14:paraId="31D1965F" w14:textId="77777777" w:rsidR="00610DCE" w:rsidRPr="00E715B3" w:rsidRDefault="00610DCE" w:rsidP="00610DCE"/>
    <w:p w14:paraId="50829566" w14:textId="77777777" w:rsidR="00610DCE" w:rsidRPr="00E715B3" w:rsidRDefault="00610DCE" w:rsidP="00610DCE">
      <w:r w:rsidRPr="00E715B3">
        <w:t xml:space="preserve">In total, the team proposed by the </w:t>
      </w:r>
      <w:r>
        <w:t>Service Provider</w:t>
      </w:r>
      <w:r w:rsidRPr="00E715B3">
        <w:t xml:space="preserve"> will need to have strong expertise in the areas outlined above and could be organised as follows (indicative proposal, the </w:t>
      </w:r>
      <w:r>
        <w:t>Service Provider</w:t>
      </w:r>
      <w:r w:rsidRPr="00E715B3">
        <w:t xml:space="preserve"> being free to adapt his te</w:t>
      </w:r>
      <w:r>
        <w:t>am proposal with justification):</w:t>
      </w:r>
    </w:p>
    <w:p w14:paraId="3CAA508F" w14:textId="77777777" w:rsidR="00610DCE" w:rsidRPr="00E715B3" w:rsidRDefault="00610DCE" w:rsidP="00610DCE"/>
    <w:p w14:paraId="6CE14401" w14:textId="3920C77E" w:rsidR="00610DCE" w:rsidRPr="00E715B3" w:rsidRDefault="00610DCE" w:rsidP="00610DCE">
      <w:pPr>
        <w:spacing w:after="120"/>
        <w:rPr>
          <w:b/>
          <w:u w:val="single"/>
          <w:lang w:val="en-US"/>
        </w:rPr>
      </w:pPr>
      <w:r w:rsidRPr="00E715B3">
        <w:rPr>
          <w:b/>
          <w:u w:val="single"/>
          <w:lang w:val="en-US"/>
        </w:rPr>
        <w:t>Team Leader</w:t>
      </w:r>
      <w:r w:rsidR="004C62E8">
        <w:rPr>
          <w:b/>
          <w:u w:val="single"/>
          <w:lang w:val="en-US"/>
        </w:rPr>
        <w:t xml:space="preserve"> / Sustainable Finance Expert</w:t>
      </w:r>
    </w:p>
    <w:p w14:paraId="26D45A48" w14:textId="5A73058F" w:rsidR="004C62E8" w:rsidRPr="00E715B3" w:rsidRDefault="00610DCE" w:rsidP="00610DCE">
      <w:pPr>
        <w:spacing w:after="120"/>
        <w:rPr>
          <w:lang w:val="en-US"/>
        </w:rPr>
      </w:pPr>
      <w:r w:rsidRPr="00E715B3">
        <w:rPr>
          <w:lang w:val="en-US"/>
        </w:rPr>
        <w:t xml:space="preserve">The Service Provider will propose a team leader to act as a central focal point for the project, from a technical and/or administrative level, support the coordination of all Service Provider activities under the assignment, lead report writing, and provide backstopping if necessary. The </w:t>
      </w:r>
      <w:proofErr w:type="spellStart"/>
      <w:r w:rsidRPr="00E715B3">
        <w:rPr>
          <w:lang w:val="en-US"/>
        </w:rPr>
        <w:t>Programme</w:t>
      </w:r>
      <w:proofErr w:type="spellEnd"/>
      <w:r w:rsidRPr="00E715B3">
        <w:rPr>
          <w:lang w:val="en-US"/>
        </w:rPr>
        <w:t xml:space="preserve"> coordinator shall be a senior expert (</w:t>
      </w:r>
      <w:r>
        <w:rPr>
          <w:lang w:val="en-US"/>
        </w:rPr>
        <w:t xml:space="preserve">at least </w:t>
      </w:r>
      <w:r w:rsidRPr="00E715B3">
        <w:rPr>
          <w:lang w:val="en-US"/>
        </w:rPr>
        <w:t xml:space="preserve">10 years </w:t>
      </w:r>
      <w:r>
        <w:rPr>
          <w:lang w:val="en-US"/>
        </w:rPr>
        <w:t xml:space="preserve">of </w:t>
      </w:r>
      <w:r w:rsidRPr="00E715B3">
        <w:rPr>
          <w:lang w:val="en-US"/>
        </w:rPr>
        <w:t>experience)</w:t>
      </w:r>
      <w:r w:rsidR="004C62E8">
        <w:rPr>
          <w:lang w:val="en-US"/>
        </w:rPr>
        <w:t xml:space="preserve"> in</w:t>
      </w:r>
      <w:r w:rsidR="004C62E8" w:rsidRPr="004C62E8">
        <w:t xml:space="preserve"> development finance or banking, with a strong track record in ESG mainstreaming and structuring of policy-based loans or similar performance-based mechanisms.</w:t>
      </w:r>
    </w:p>
    <w:p w14:paraId="6DA8ED0E" w14:textId="77777777" w:rsidR="00B60E0D" w:rsidRDefault="00B60E0D" w:rsidP="00610DCE">
      <w:pPr>
        <w:spacing w:after="120"/>
        <w:rPr>
          <w:b/>
          <w:u w:val="single"/>
          <w:lang w:val="en-US"/>
        </w:rPr>
      </w:pPr>
    </w:p>
    <w:p w14:paraId="51BCAAFB" w14:textId="661924E2" w:rsidR="0036512D" w:rsidRPr="00E715B3" w:rsidRDefault="00610DCE" w:rsidP="00610DCE">
      <w:pPr>
        <w:spacing w:after="120"/>
        <w:rPr>
          <w:b/>
          <w:u w:val="single"/>
          <w:lang w:val="en-US"/>
        </w:rPr>
      </w:pPr>
      <w:r w:rsidRPr="00E715B3">
        <w:rPr>
          <w:b/>
          <w:u w:val="single"/>
          <w:lang w:val="en-US"/>
        </w:rPr>
        <w:t xml:space="preserve">Pool of experts: </w:t>
      </w:r>
    </w:p>
    <w:p w14:paraId="038DFAFB" w14:textId="77777777" w:rsidR="00610DCE" w:rsidRPr="00E715B3" w:rsidRDefault="00610DCE" w:rsidP="00610DCE">
      <w:pPr>
        <w:spacing w:after="120"/>
        <w:rPr>
          <w:lang w:val="en-US"/>
        </w:rPr>
      </w:pPr>
      <w:r w:rsidRPr="00E715B3">
        <w:rPr>
          <w:lang w:val="en-US"/>
        </w:rPr>
        <w:t xml:space="preserve">The Service Provider shall provide a team with a wide set of skills. The expertise that is expected to be mobilized in the context of this assignment are outlined below:  </w:t>
      </w:r>
    </w:p>
    <w:p w14:paraId="0F033C5B" w14:textId="7A6538D7" w:rsidR="00610DCE" w:rsidRPr="00E715B3" w:rsidRDefault="00610DCE" w:rsidP="00610DCE">
      <w:pPr>
        <w:spacing w:after="120"/>
        <w:rPr>
          <w:u w:val="single"/>
          <w:lang w:val="en-US"/>
        </w:rPr>
      </w:pPr>
      <w:r w:rsidRPr="00E715B3">
        <w:rPr>
          <w:u w:val="single"/>
          <w:lang w:val="en-US"/>
        </w:rPr>
        <w:t>Climate finance</w:t>
      </w:r>
      <w:r w:rsidR="004C62E8">
        <w:rPr>
          <w:u w:val="single"/>
          <w:lang w:val="en-US"/>
        </w:rPr>
        <w:t>, biodiversity</w:t>
      </w:r>
      <w:r w:rsidRPr="00E715B3">
        <w:rPr>
          <w:u w:val="single"/>
          <w:lang w:val="en-US"/>
        </w:rPr>
        <w:t xml:space="preserve"> </w:t>
      </w:r>
      <w:r w:rsidR="007406B1">
        <w:rPr>
          <w:u w:val="single"/>
          <w:lang w:val="en-US"/>
        </w:rPr>
        <w:t xml:space="preserve">and ESG </w:t>
      </w:r>
      <w:r w:rsidRPr="00E715B3">
        <w:rPr>
          <w:u w:val="single"/>
          <w:lang w:val="en-US"/>
        </w:rPr>
        <w:t>expertise</w:t>
      </w:r>
      <w:r w:rsidR="007406B1">
        <w:rPr>
          <w:u w:val="single"/>
          <w:lang w:val="en-US"/>
        </w:rPr>
        <w:t xml:space="preserve"> </w:t>
      </w:r>
    </w:p>
    <w:p w14:paraId="533E44DA" w14:textId="45FD510D" w:rsidR="004C62E8" w:rsidRDefault="00610DCE" w:rsidP="00610DCE">
      <w:pPr>
        <w:spacing w:after="120"/>
        <w:rPr>
          <w:lang w:val="en-US"/>
        </w:rPr>
      </w:pPr>
      <w:r w:rsidRPr="00E715B3">
        <w:rPr>
          <w:lang w:val="en-US"/>
        </w:rPr>
        <w:t xml:space="preserve">The Service Provider shall provide expertise on a range </w:t>
      </w:r>
      <w:r>
        <w:rPr>
          <w:lang w:val="en-US"/>
        </w:rPr>
        <w:t xml:space="preserve">of </w:t>
      </w:r>
      <w:r w:rsidRPr="00E715B3">
        <w:rPr>
          <w:lang w:val="en-US"/>
        </w:rPr>
        <w:t>climate finance</w:t>
      </w:r>
      <w:r w:rsidR="004C62E8">
        <w:rPr>
          <w:lang w:val="en-US"/>
        </w:rPr>
        <w:t>, biodiversity</w:t>
      </w:r>
      <w:r w:rsidRPr="00E715B3">
        <w:rPr>
          <w:lang w:val="en-US"/>
        </w:rPr>
        <w:t xml:space="preserve"> </w:t>
      </w:r>
      <w:r w:rsidR="004C5423">
        <w:rPr>
          <w:lang w:val="en-US"/>
        </w:rPr>
        <w:t xml:space="preserve">finance </w:t>
      </w:r>
      <w:r w:rsidR="007406B1">
        <w:rPr>
          <w:lang w:val="en-US"/>
        </w:rPr>
        <w:t xml:space="preserve">and ESG </w:t>
      </w:r>
      <w:r w:rsidRPr="00E715B3">
        <w:rPr>
          <w:lang w:val="en-US"/>
        </w:rPr>
        <w:t>topics to be deployed with a variety of clients each with specific needs.</w:t>
      </w:r>
      <w:r w:rsidR="004C62E8">
        <w:rPr>
          <w:lang w:val="en-US"/>
        </w:rPr>
        <w:t xml:space="preserve"> </w:t>
      </w:r>
      <w:r w:rsidRPr="00E715B3">
        <w:rPr>
          <w:lang w:val="en-US"/>
        </w:rPr>
        <w:t>The climate</w:t>
      </w:r>
      <w:r w:rsidR="002A45FE">
        <w:rPr>
          <w:lang w:val="en-US"/>
        </w:rPr>
        <w:t xml:space="preserve"> and biodiversity</w:t>
      </w:r>
      <w:r w:rsidRPr="00E715B3">
        <w:rPr>
          <w:lang w:val="en-US"/>
        </w:rPr>
        <w:t xml:space="preserve"> finance</w:t>
      </w:r>
      <w:r w:rsidR="002A45FE">
        <w:rPr>
          <w:lang w:val="en-US"/>
        </w:rPr>
        <w:t>,</w:t>
      </w:r>
      <w:r w:rsidR="004C62E8">
        <w:rPr>
          <w:lang w:val="en-US"/>
        </w:rPr>
        <w:t xml:space="preserve"> and ESG</w:t>
      </w:r>
      <w:r w:rsidRPr="00E715B3">
        <w:rPr>
          <w:lang w:val="en-US"/>
        </w:rPr>
        <w:t xml:space="preserve"> expert shall demonstrate deep experience in the </w:t>
      </w:r>
      <w:r w:rsidR="004C62E8">
        <w:rPr>
          <w:lang w:val="en-US"/>
        </w:rPr>
        <w:t xml:space="preserve">development and implementation of climate strategies, green finance mechanisms and ESG integration in financial institutions. He shall </w:t>
      </w:r>
      <w:r w:rsidR="004C62E8">
        <w:t>demonstrate</w:t>
      </w:r>
      <w:r w:rsidR="004C62E8" w:rsidRPr="004C62E8">
        <w:t xml:space="preserve"> ability to work on climate-related indicators (mitigation, adaptation</w:t>
      </w:r>
      <w:r w:rsidR="002A45FE">
        <w:t>)</w:t>
      </w:r>
      <w:r w:rsidR="004C62E8" w:rsidRPr="004C62E8">
        <w:t>, biodiversity</w:t>
      </w:r>
      <w:r w:rsidR="002A45FE">
        <w:t xml:space="preserve"> indicators</w:t>
      </w:r>
      <w:r w:rsidR="004C62E8" w:rsidRPr="004C62E8">
        <w:t xml:space="preserve"> and international reporting frameworks (e.g. SDG alignment, Paris Agreement, GCF accreditation</w:t>
      </w:r>
      <w:r w:rsidR="002A45FE">
        <w:t>, KM-GBF monitoring indicators</w:t>
      </w:r>
      <w:r w:rsidR="004C62E8" w:rsidRPr="004C62E8">
        <w:t>)</w:t>
      </w:r>
      <w:r w:rsidR="004C62E8">
        <w:t>. He shall demonstrate a strong experience in portfolio screening and impact analysis.</w:t>
      </w:r>
    </w:p>
    <w:p w14:paraId="773B7C62" w14:textId="06AE8BAF" w:rsidR="00610DCE" w:rsidRPr="00E715B3" w:rsidRDefault="007406B1" w:rsidP="00610DCE">
      <w:pPr>
        <w:spacing w:after="120"/>
        <w:rPr>
          <w:u w:val="single"/>
          <w:lang w:val="en-US"/>
        </w:rPr>
      </w:pPr>
      <w:r>
        <w:rPr>
          <w:u w:val="single"/>
          <w:lang w:val="en-US"/>
        </w:rPr>
        <w:t>Gender and social inclusion</w:t>
      </w:r>
      <w:r w:rsidR="00610DCE" w:rsidRPr="00E715B3">
        <w:rPr>
          <w:u w:val="single"/>
          <w:lang w:val="en-US"/>
        </w:rPr>
        <w:t xml:space="preserve"> expertise </w:t>
      </w:r>
    </w:p>
    <w:p w14:paraId="03395B55" w14:textId="4A7171A4" w:rsidR="004C62E8" w:rsidRPr="00E715B3" w:rsidRDefault="00610DCE" w:rsidP="00610DCE">
      <w:pPr>
        <w:spacing w:after="120"/>
        <w:rPr>
          <w:lang w:val="en-US"/>
        </w:rPr>
      </w:pPr>
      <w:r w:rsidRPr="00E715B3">
        <w:rPr>
          <w:lang w:val="en-US"/>
        </w:rPr>
        <w:lastRenderedPageBreak/>
        <w:t xml:space="preserve">The Service </w:t>
      </w:r>
      <w:r>
        <w:rPr>
          <w:lang w:val="en-US"/>
        </w:rPr>
        <w:t>P</w:t>
      </w:r>
      <w:r w:rsidRPr="00E715B3">
        <w:rPr>
          <w:lang w:val="en-US"/>
        </w:rPr>
        <w:t xml:space="preserve">rovider shall </w:t>
      </w:r>
      <w:r w:rsidR="007406B1">
        <w:rPr>
          <w:lang w:val="en-US"/>
        </w:rPr>
        <w:t>provide expertise in gender mainstreaming and social impact assessment for financial institutions. This expertise shall demonstrate strong knowledge</w:t>
      </w:r>
      <w:r w:rsidR="004C62E8">
        <w:rPr>
          <w:lang w:val="en-US"/>
        </w:rPr>
        <w:t xml:space="preserve"> in the design of gender/social indicators and results frameworks for financial institutions.</w:t>
      </w:r>
    </w:p>
    <w:p w14:paraId="1BC5478D" w14:textId="6E807482" w:rsidR="00610DCE" w:rsidRPr="00E715B3" w:rsidRDefault="00610DCE" w:rsidP="00610DCE">
      <w:pPr>
        <w:spacing w:after="120"/>
        <w:rPr>
          <w:u w:val="single"/>
          <w:lang w:val="en-US"/>
        </w:rPr>
      </w:pPr>
      <w:r w:rsidRPr="00E715B3">
        <w:rPr>
          <w:u w:val="single"/>
          <w:lang w:val="en-US"/>
        </w:rPr>
        <w:t>ESG risk management</w:t>
      </w:r>
      <w:r w:rsidR="007406B1">
        <w:rPr>
          <w:u w:val="single"/>
          <w:lang w:val="en-US"/>
        </w:rPr>
        <w:t xml:space="preserve"> expertise</w:t>
      </w:r>
    </w:p>
    <w:p w14:paraId="7A569C06" w14:textId="04F1A20F" w:rsidR="00610DCE" w:rsidRDefault="00610DCE" w:rsidP="00610DCE">
      <w:pPr>
        <w:spacing w:after="120"/>
      </w:pPr>
      <w:r w:rsidRPr="00E715B3">
        <w:rPr>
          <w:lang w:val="en-US"/>
        </w:rPr>
        <w:t>The Service Provider shall provide experts with specific expertise in ESG risk management and Environmental and Social Management Systems within F</w:t>
      </w:r>
      <w:r w:rsidR="0036512D" w:rsidRPr="00E715B3">
        <w:rPr>
          <w:lang w:val="en-US"/>
        </w:rPr>
        <w:t>i</w:t>
      </w:r>
      <w:r w:rsidRPr="00E715B3">
        <w:rPr>
          <w:lang w:val="en-US"/>
        </w:rPr>
        <w:t>s</w:t>
      </w:r>
      <w:r w:rsidR="0036512D">
        <w:rPr>
          <w:lang w:val="en-US"/>
        </w:rPr>
        <w:t xml:space="preserve">. </w:t>
      </w:r>
      <w:r w:rsidR="0036512D" w:rsidRPr="0036512D">
        <w:t>Experience in evaluating the implementation and operationalization of ESMS, and in aligning with international standards (</w:t>
      </w:r>
      <w:r w:rsidR="004C62E8">
        <w:t xml:space="preserve">e.g. World Bank and </w:t>
      </w:r>
      <w:r w:rsidR="0036512D" w:rsidRPr="0036512D">
        <w:t>AFD framework)</w:t>
      </w:r>
      <w:r w:rsidR="0036512D">
        <w:t xml:space="preserve"> is required</w:t>
      </w:r>
      <w:r w:rsidR="004C62E8">
        <w:t>.</w:t>
      </w:r>
    </w:p>
    <w:p w14:paraId="21F39609" w14:textId="1F8F1C94" w:rsidR="004C62E8" w:rsidRPr="00E715B3" w:rsidRDefault="004C62E8" w:rsidP="004C62E8">
      <w:pPr>
        <w:spacing w:after="120"/>
        <w:rPr>
          <w:u w:val="single"/>
          <w:lang w:val="en-US"/>
        </w:rPr>
      </w:pPr>
      <w:r>
        <w:rPr>
          <w:u w:val="single"/>
          <w:lang w:val="en-US"/>
        </w:rPr>
        <w:t>Monitoring &amp; Evaluation/ Result based financing expertise</w:t>
      </w:r>
    </w:p>
    <w:p w14:paraId="75350D89" w14:textId="00CE62AA" w:rsidR="004C62E8" w:rsidRDefault="004C62E8" w:rsidP="00610DCE">
      <w:pPr>
        <w:spacing w:after="120"/>
        <w:rPr>
          <w:lang w:val="en-US"/>
        </w:rPr>
      </w:pPr>
      <w:r w:rsidRPr="00E715B3">
        <w:rPr>
          <w:lang w:val="en-US"/>
        </w:rPr>
        <w:t xml:space="preserve">The Service </w:t>
      </w:r>
      <w:r>
        <w:rPr>
          <w:lang w:val="en-US"/>
        </w:rPr>
        <w:t>P</w:t>
      </w:r>
      <w:r w:rsidRPr="00E715B3">
        <w:rPr>
          <w:lang w:val="en-US"/>
        </w:rPr>
        <w:t xml:space="preserve">rovider shall </w:t>
      </w:r>
      <w:r>
        <w:rPr>
          <w:lang w:val="en-US"/>
        </w:rPr>
        <w:t xml:space="preserve">provide expertise in designing monitoring </w:t>
      </w:r>
      <w:r w:rsidRPr="004C62E8">
        <w:t>frameworks and performance indicators linked to financial disbursements.</w:t>
      </w:r>
      <w:r>
        <w:t xml:space="preserve"> </w:t>
      </w:r>
      <w:r w:rsidRPr="004C62E8">
        <w:t>Strong background in evaluation methodologies, indicator definition (including process indicators), baseline assessments, and data validation</w:t>
      </w:r>
      <w:r>
        <w:t xml:space="preserve"> are required.</w:t>
      </w:r>
    </w:p>
    <w:p w14:paraId="67AC8E09" w14:textId="77777777" w:rsidR="00610DCE" w:rsidRPr="00984046" w:rsidRDefault="00610DCE" w:rsidP="00610DCE">
      <w:pPr>
        <w:spacing w:after="120"/>
        <w:rPr>
          <w:u w:val="single"/>
          <w:lang w:val="en-US"/>
        </w:rPr>
      </w:pPr>
      <w:r w:rsidRPr="00144EF5">
        <w:rPr>
          <w:u w:val="single"/>
          <w:lang w:val="en-US"/>
        </w:rPr>
        <w:t>Organization</w:t>
      </w:r>
      <w:r w:rsidRPr="00984046">
        <w:rPr>
          <w:u w:val="single"/>
          <w:lang w:val="en-US"/>
        </w:rPr>
        <w:t xml:space="preserve"> management expertise</w:t>
      </w:r>
    </w:p>
    <w:p w14:paraId="104B0716" w14:textId="658AAC7C" w:rsidR="00FE1F6B" w:rsidRPr="00FE1F6B" w:rsidRDefault="00FE1F6B" w:rsidP="00FE1F6B">
      <w:pPr>
        <w:spacing w:after="120"/>
        <w:rPr>
          <w:lang w:val="en-US"/>
        </w:rPr>
      </w:pPr>
      <w:r w:rsidRPr="00FE1F6B">
        <w:rPr>
          <w:lang w:val="en-US"/>
        </w:rPr>
        <w:t>The Service Provider shall demonstrate strong organization management expertise, with proven experience in providing strategic and organizational support to financial institutions. This includes work on transformation projects, institutional capacity building, restructuring, and strengthening governance within the banking sector.</w:t>
      </w:r>
      <w:r>
        <w:rPr>
          <w:lang w:val="en-US"/>
        </w:rPr>
        <w:t xml:space="preserve"> </w:t>
      </w:r>
      <w:r w:rsidRPr="00FE1F6B">
        <w:rPr>
          <w:lang w:val="en-US"/>
        </w:rPr>
        <w:t>Key competencies include:</w:t>
      </w:r>
    </w:p>
    <w:p w14:paraId="3B936476" w14:textId="320516AE" w:rsidR="00FE1F6B" w:rsidRPr="00FE1F6B" w:rsidRDefault="00FE1F6B" w:rsidP="00B82645">
      <w:pPr>
        <w:pStyle w:val="Paragraphedeliste"/>
        <w:numPr>
          <w:ilvl w:val="0"/>
          <w:numId w:val="37"/>
        </w:numPr>
        <w:spacing w:after="120"/>
        <w:rPr>
          <w:lang w:val="en-US"/>
        </w:rPr>
      </w:pPr>
      <w:r w:rsidRPr="00FE1F6B">
        <w:rPr>
          <w:lang w:val="en-US"/>
        </w:rPr>
        <w:t>Project and change management experience, including the ability to design and facilitate workshops effectively.</w:t>
      </w:r>
    </w:p>
    <w:p w14:paraId="16628A0C" w14:textId="77777777" w:rsidR="00FE1F6B" w:rsidRDefault="00FE1F6B" w:rsidP="00FE1F6B">
      <w:pPr>
        <w:pStyle w:val="Paragraphedeliste"/>
        <w:numPr>
          <w:ilvl w:val="0"/>
          <w:numId w:val="37"/>
        </w:numPr>
        <w:spacing w:after="120"/>
        <w:rPr>
          <w:lang w:val="en-US"/>
        </w:rPr>
      </w:pPr>
      <w:r w:rsidRPr="00FE1F6B">
        <w:rPr>
          <w:lang w:val="en-US"/>
        </w:rPr>
        <w:t>Experience working with banks in emerging markets, with specific exposure to financial institutions in Eastern Africa and Rwanda considered a strong asset.</w:t>
      </w:r>
    </w:p>
    <w:p w14:paraId="67FE1834" w14:textId="79B4B9B3" w:rsidR="00FE1F6B" w:rsidRPr="00FE1F6B" w:rsidRDefault="00FE1F6B" w:rsidP="00B82645">
      <w:pPr>
        <w:pStyle w:val="Paragraphedeliste"/>
        <w:numPr>
          <w:ilvl w:val="0"/>
          <w:numId w:val="37"/>
        </w:numPr>
        <w:spacing w:after="120"/>
        <w:rPr>
          <w:lang w:val="en-US"/>
        </w:rPr>
      </w:pPr>
      <w:r w:rsidRPr="00FE1F6B">
        <w:rPr>
          <w:lang w:val="en-US"/>
        </w:rPr>
        <w:t>Excellent interpersonal, facilitation, and communication skills, both verbal and written.</w:t>
      </w:r>
    </w:p>
    <w:p w14:paraId="58B48280" w14:textId="77777777" w:rsidR="00873961" w:rsidRDefault="00873961" w:rsidP="00B82645">
      <w:pPr>
        <w:pStyle w:val="Paragraphedeliste"/>
        <w:rPr>
          <w:lang w:val="en-US"/>
        </w:rPr>
      </w:pPr>
    </w:p>
    <w:p w14:paraId="1CAAE5A6" w14:textId="77777777" w:rsidR="00610DCE" w:rsidRDefault="00610DCE" w:rsidP="00610DCE">
      <w:pPr>
        <w:spacing w:after="120"/>
        <w:rPr>
          <w:lang w:val="en-US"/>
        </w:rPr>
      </w:pPr>
      <w:r w:rsidRPr="00E715B3">
        <w:rPr>
          <w:lang w:val="en-US"/>
        </w:rPr>
        <w:t>The Service Provider is free to propose other particular expertise it finds re</w:t>
      </w:r>
      <w:r>
        <w:rPr>
          <w:lang w:val="en-US"/>
        </w:rPr>
        <w:t xml:space="preserve">levant in response to the TORs. </w:t>
      </w:r>
      <w:r w:rsidRPr="00E715B3">
        <w:rPr>
          <w:lang w:val="en-US"/>
        </w:rPr>
        <w:t xml:space="preserve">These should be added by the Service Provider into the Schedule of Unit Prices document, and the Service Provider should highlight whether these additional experts are senior, confirmed or junior profiles. </w:t>
      </w:r>
    </w:p>
    <w:p w14:paraId="7B3C3E2D" w14:textId="77777777" w:rsidR="004B57D0" w:rsidRDefault="004B57D0" w:rsidP="00FA205A">
      <w:pPr>
        <w:jc w:val="left"/>
        <w:rPr>
          <w:lang w:val="en-US"/>
        </w:rPr>
      </w:pPr>
    </w:p>
    <w:p w14:paraId="6EB840A9" w14:textId="0DFC0933" w:rsidR="00AB0181" w:rsidRPr="00782122" w:rsidRDefault="00610DCE" w:rsidP="00FA205A">
      <w:pPr>
        <w:jc w:val="left"/>
        <w:rPr>
          <w:lang w:val="en-US"/>
        </w:rPr>
      </w:pPr>
      <w:r>
        <w:rPr>
          <w:lang w:val="en-US"/>
        </w:rPr>
        <w:br w:type="page"/>
      </w:r>
    </w:p>
    <w:p w14:paraId="54862EFC" w14:textId="254501DD" w:rsidR="00B60E0D" w:rsidRDefault="00E67760" w:rsidP="00BF4D7F">
      <w:pPr>
        <w:pStyle w:val="Titre1"/>
        <w:numPr>
          <w:ilvl w:val="0"/>
          <w:numId w:val="0"/>
        </w:numPr>
        <w:jc w:val="center"/>
      </w:pPr>
      <w:bookmarkStart w:id="6" w:name="_Toc210754313"/>
      <w:r>
        <w:lastRenderedPageBreak/>
        <w:t xml:space="preserve">Appendix 1: </w:t>
      </w:r>
      <w:r w:rsidR="00C3176C">
        <w:t>Breakdown of tasks</w:t>
      </w:r>
      <w:r w:rsidR="002100EB">
        <w:t xml:space="preserve"> and additional information</w:t>
      </w:r>
      <w:bookmarkEnd w:id="6"/>
    </w:p>
    <w:p w14:paraId="092B0CCF" w14:textId="77777777" w:rsidR="00BF4D7F" w:rsidRDefault="00BF4D7F" w:rsidP="00BF4D7F">
      <w:pPr>
        <w:rPr>
          <w:lang w:val="en-US"/>
        </w:rPr>
      </w:pPr>
    </w:p>
    <w:p w14:paraId="602B8A50" w14:textId="77777777" w:rsidR="009A1D54" w:rsidRPr="00512F03" w:rsidRDefault="009A1D54" w:rsidP="009A1D54">
      <w:pPr>
        <w:rPr>
          <w:b/>
          <w:bCs w:val="0"/>
        </w:rPr>
      </w:pPr>
      <w:bookmarkStart w:id="7" w:name="_Hlk208585189"/>
      <w:r w:rsidRPr="00512F03">
        <w:rPr>
          <w:b/>
          <w:bCs w:val="0"/>
        </w:rPr>
        <w:t>Activity 1: Assess current level of Environmental and Social Management System (ESMS) implementation</w:t>
      </w:r>
    </w:p>
    <w:p w14:paraId="01661B99" w14:textId="77777777" w:rsidR="009A1D54" w:rsidRDefault="009A1D54" w:rsidP="009A1D54"/>
    <w:p w14:paraId="02B6C45A" w14:textId="79971785" w:rsidR="009A1D54" w:rsidRDefault="0022365D" w:rsidP="009A1D54">
      <w:r>
        <w:t xml:space="preserve">The Consultant will </w:t>
      </w:r>
      <w:r w:rsidR="009A1D54" w:rsidRPr="00E6338C">
        <w:t>Establish a diagnostic on the level of maturity of the ESMS</w:t>
      </w:r>
      <w:r>
        <w:t xml:space="preserve"> covering</w:t>
      </w:r>
      <w:r w:rsidR="009A1D54">
        <w:t xml:space="preserve"> the following key requirements:</w:t>
      </w:r>
    </w:p>
    <w:p w14:paraId="389751E4" w14:textId="77777777" w:rsidR="009A1D54" w:rsidRDefault="009A1D54" w:rsidP="009A1D54">
      <w:pPr>
        <w:pStyle w:val="Paragraphedeliste"/>
        <w:numPr>
          <w:ilvl w:val="0"/>
          <w:numId w:val="34"/>
        </w:numPr>
      </w:pPr>
      <w:r w:rsidRPr="00512F03">
        <w:rPr>
          <w:b/>
          <w:bCs w:val="0"/>
        </w:rPr>
        <w:t>Exclusion list compliance.</w:t>
      </w:r>
      <w:r>
        <w:t xml:space="preserve"> Screening for exclusion based on AFD’s exclusion list.  In particular, applying the correct methodology to verify that article 17. Biodiversity and Article 19. forced eviction, are not triggered (see annex 1).</w:t>
      </w:r>
    </w:p>
    <w:p w14:paraId="202D5D37" w14:textId="77777777" w:rsidR="009A1D54" w:rsidRDefault="009A1D54" w:rsidP="009A1D54">
      <w:pPr>
        <w:pStyle w:val="Paragraphedeliste"/>
        <w:numPr>
          <w:ilvl w:val="0"/>
          <w:numId w:val="34"/>
        </w:numPr>
      </w:pPr>
      <w:r w:rsidRPr="00512F03">
        <w:rPr>
          <w:b/>
          <w:bCs w:val="0"/>
        </w:rPr>
        <w:t>Categorisation tool methodology</w:t>
      </w:r>
      <w:r>
        <w:t>.  Verify that the categorisation tool is based on a methodology that covers multiple criteria and provides a final category that aligns with AFD.  100% of sub-projects must be screened. Baseline data has to be reliable and sufficiently detailed.</w:t>
      </w:r>
    </w:p>
    <w:p w14:paraId="075DD91B" w14:textId="77777777" w:rsidR="009A1D54" w:rsidRDefault="009A1D54" w:rsidP="009A1D54">
      <w:pPr>
        <w:pStyle w:val="Paragraphedeliste"/>
        <w:numPr>
          <w:ilvl w:val="0"/>
          <w:numId w:val="34"/>
        </w:numPr>
      </w:pPr>
      <w:r w:rsidRPr="00512F03">
        <w:rPr>
          <w:b/>
          <w:bCs w:val="0"/>
        </w:rPr>
        <w:t>Level of due diligence associated with the E&amp;S category.</w:t>
      </w:r>
      <w:r>
        <w:t xml:space="preserve">  Once a subproject is categorised, the level of detail of the environmental and social impact assessment has to be compatible with AFD’s own requirements (A = detailed ESIA; B+ = focused ESIA; B = simplified ESIA; C= any relevant E&amp;S measures as established during the screening).</w:t>
      </w:r>
    </w:p>
    <w:p w14:paraId="365E9748" w14:textId="5723443A" w:rsidR="009A1D54" w:rsidRDefault="009A1D54" w:rsidP="009A1D54">
      <w:pPr>
        <w:pStyle w:val="Paragraphedeliste"/>
        <w:numPr>
          <w:ilvl w:val="0"/>
          <w:numId w:val="34"/>
        </w:numPr>
      </w:pPr>
      <w:r w:rsidRPr="00512F03">
        <w:rPr>
          <w:b/>
          <w:bCs w:val="0"/>
        </w:rPr>
        <w:t xml:space="preserve">Preparation of </w:t>
      </w:r>
      <w:proofErr w:type="spellStart"/>
      <w:r w:rsidRPr="00512F03">
        <w:rPr>
          <w:b/>
          <w:bCs w:val="0"/>
        </w:rPr>
        <w:t>ToR</w:t>
      </w:r>
      <w:proofErr w:type="spellEnd"/>
      <w:r w:rsidRPr="00512F03">
        <w:rPr>
          <w:b/>
          <w:bCs w:val="0"/>
        </w:rPr>
        <w:t xml:space="preserve"> for ESIA studies.</w:t>
      </w:r>
      <w:r>
        <w:t xml:space="preserve"> Based on the project specific screening and categorisation, </w:t>
      </w:r>
      <w:proofErr w:type="spellStart"/>
      <w:r>
        <w:t>ToR</w:t>
      </w:r>
      <w:proofErr w:type="spellEnd"/>
      <w:r>
        <w:t xml:space="preserve"> must reflect the highlighted risks and impacts. </w:t>
      </w:r>
      <w:proofErr w:type="spellStart"/>
      <w:r>
        <w:t>ToR</w:t>
      </w:r>
      <w:proofErr w:type="spellEnd"/>
      <w:r>
        <w:t xml:space="preserve"> must also make reference to the applicable standards as requested by the donor. Selection of competent consultant in order to conduct the studies.  Presence of generic TOR and templates for ESIA, SEP, RAP, monitoring plan.</w:t>
      </w:r>
    </w:p>
    <w:p w14:paraId="65DE8104" w14:textId="77777777" w:rsidR="009A1D54" w:rsidRDefault="009A1D54" w:rsidP="009A1D54">
      <w:pPr>
        <w:pStyle w:val="Paragraphedeliste"/>
        <w:numPr>
          <w:ilvl w:val="0"/>
          <w:numId w:val="34"/>
        </w:numPr>
      </w:pPr>
      <w:r w:rsidRPr="00512F03">
        <w:rPr>
          <w:b/>
          <w:bCs w:val="0"/>
        </w:rPr>
        <w:t>Quality control of ESIA studies.</w:t>
      </w:r>
      <w:r>
        <w:t xml:space="preserve">  Once a study has been submitted to BRD it must be quality controlled by an independent expert (internal or external).  The quality control must be documented.  In case of major non-compliance, the ESIA study must be revised. Minor non-compliances have to be addressed through an ESAP.  Establish capacity of BRD to conduct this quality control for each level of E&amp;S risk.</w:t>
      </w:r>
    </w:p>
    <w:p w14:paraId="24086AD2" w14:textId="7EFD56F5" w:rsidR="009A1D54" w:rsidRDefault="009A1D54" w:rsidP="009A1D54">
      <w:pPr>
        <w:pStyle w:val="Paragraphedeliste"/>
        <w:numPr>
          <w:ilvl w:val="0"/>
          <w:numId w:val="34"/>
        </w:numPr>
      </w:pPr>
      <w:r w:rsidRPr="00512F03">
        <w:rPr>
          <w:b/>
          <w:bCs w:val="0"/>
        </w:rPr>
        <w:t>E&amp;S clauses in the financing agreement.</w:t>
      </w:r>
      <w:r>
        <w:t xml:space="preserve">  The financing agreement with the final beneficiary or the partner financial institutions have to reflect all E&amp;S requirement from the donor. Monitoring and reporting requirements must be clearly established.</w:t>
      </w:r>
    </w:p>
    <w:p w14:paraId="71F6B122" w14:textId="77777777" w:rsidR="009A1D54" w:rsidRDefault="009A1D54" w:rsidP="009A1D54">
      <w:pPr>
        <w:pStyle w:val="Paragraphedeliste"/>
        <w:numPr>
          <w:ilvl w:val="0"/>
          <w:numId w:val="34"/>
        </w:numPr>
      </w:pPr>
      <w:r w:rsidRPr="00512F03">
        <w:rPr>
          <w:b/>
          <w:bCs w:val="0"/>
        </w:rPr>
        <w:t>E&amp;S resources available.</w:t>
      </w:r>
      <w:r>
        <w:t xml:space="preserve"> The internal resources dedicated to the E&amp;S need to be sufficient and competent in order to process each sub-project.  External resources can be made available to support the bank.  Internal expertise needs to reflect the portfolio in terms of sector, risk category and main impacts (biodiversity, OHS, resettlement, …).</w:t>
      </w:r>
    </w:p>
    <w:p w14:paraId="366EAF30" w14:textId="57FDF8CD" w:rsidR="009A1D54" w:rsidRDefault="0022365D" w:rsidP="00B82645">
      <w:r>
        <w:t xml:space="preserve"> </w:t>
      </w:r>
    </w:p>
    <w:bookmarkEnd w:id="7"/>
    <w:p w14:paraId="57522C87" w14:textId="149049C5" w:rsidR="00803F9F" w:rsidRDefault="00803F9F" w:rsidP="00BF4D7F"/>
    <w:p w14:paraId="2D09CF5A" w14:textId="1BE6C8DB" w:rsidR="00803F9F" w:rsidRPr="00B82645" w:rsidRDefault="00803F9F" w:rsidP="00BF4D7F">
      <w:pPr>
        <w:rPr>
          <w:b/>
          <w:bCs w:val="0"/>
        </w:rPr>
      </w:pPr>
      <w:r w:rsidRPr="00B82645">
        <w:rPr>
          <w:b/>
          <w:bCs w:val="0"/>
        </w:rPr>
        <w:t xml:space="preserve">Activity 2 and 3: </w:t>
      </w:r>
      <w:r w:rsidR="002C04AC">
        <w:rPr>
          <w:b/>
          <w:bCs w:val="0"/>
        </w:rPr>
        <w:t>Design of the action plan, matrix and indicators</w:t>
      </w:r>
    </w:p>
    <w:p w14:paraId="6D169A26" w14:textId="77777777" w:rsidR="009A1D54" w:rsidRPr="00B82645" w:rsidRDefault="009A1D54" w:rsidP="00BF4D7F">
      <w:pPr>
        <w:rPr>
          <w:b/>
          <w:bCs w:val="0"/>
          <w:lang w:val="en-US"/>
        </w:rPr>
      </w:pPr>
    </w:p>
    <w:p w14:paraId="5FB9874C" w14:textId="77777777" w:rsidR="00803F9F" w:rsidRDefault="00803F9F" w:rsidP="00803F9F">
      <w:pPr>
        <w:spacing w:after="200" w:line="276" w:lineRule="auto"/>
        <w:rPr>
          <w:rFonts w:eastAsia="Calibri"/>
          <w:bCs w:val="0"/>
          <w:lang w:eastAsia="en-US"/>
        </w:rPr>
      </w:pPr>
      <w:r>
        <w:rPr>
          <w:rFonts w:eastAsia="Calibri"/>
          <w:bCs w:val="0"/>
          <w:lang w:eastAsia="en-US"/>
        </w:rPr>
        <w:t>It is to be noted that, o</w:t>
      </w:r>
      <w:r w:rsidRPr="000109BC">
        <w:rPr>
          <w:rFonts w:eastAsia="Calibri"/>
          <w:bCs w:val="0"/>
          <w:lang w:eastAsia="en-US"/>
        </w:rPr>
        <w:t>ne of the most critical steps in the depl</w:t>
      </w:r>
      <w:r>
        <w:rPr>
          <w:rFonts w:eastAsia="Calibri"/>
          <w:bCs w:val="0"/>
          <w:lang w:eastAsia="en-US"/>
        </w:rPr>
        <w:t xml:space="preserve">oyment of a policy-based loan </w:t>
      </w:r>
      <w:r w:rsidRPr="000109BC">
        <w:rPr>
          <w:rFonts w:eastAsia="Calibri"/>
          <w:bCs w:val="0"/>
          <w:lang w:eastAsia="en-US"/>
        </w:rPr>
        <w:t>is the development of a</w:t>
      </w:r>
      <w:r>
        <w:rPr>
          <w:rFonts w:eastAsia="Calibri"/>
          <w:bCs w:val="0"/>
          <w:lang w:eastAsia="en-US"/>
        </w:rPr>
        <w:t>n</w:t>
      </w:r>
      <w:r w:rsidRPr="000109BC">
        <w:rPr>
          <w:rFonts w:eastAsia="Calibri"/>
          <w:bCs w:val="0"/>
          <w:lang w:eastAsia="en-US"/>
        </w:rPr>
        <w:t xml:space="preserve"> ambitious, yet</w:t>
      </w:r>
      <w:r>
        <w:rPr>
          <w:rFonts w:eastAsia="Calibri"/>
          <w:bCs w:val="0"/>
          <w:lang w:eastAsia="en-US"/>
        </w:rPr>
        <w:t xml:space="preserve"> realistic and adapted a</w:t>
      </w:r>
      <w:r w:rsidRPr="000109BC">
        <w:rPr>
          <w:rFonts w:eastAsia="Calibri"/>
          <w:bCs w:val="0"/>
          <w:lang w:eastAsia="en-US"/>
        </w:rPr>
        <w:t xml:space="preserve">ction </w:t>
      </w:r>
      <w:r>
        <w:rPr>
          <w:rFonts w:eastAsia="Calibri"/>
          <w:bCs w:val="0"/>
          <w:lang w:eastAsia="en-US"/>
        </w:rPr>
        <w:t>p</w:t>
      </w:r>
      <w:r w:rsidRPr="000109BC">
        <w:rPr>
          <w:rFonts w:eastAsia="Calibri"/>
          <w:bCs w:val="0"/>
          <w:lang w:eastAsia="en-US"/>
        </w:rPr>
        <w:t>lan</w:t>
      </w:r>
      <w:r>
        <w:rPr>
          <w:rFonts w:eastAsia="Calibri"/>
          <w:bCs w:val="0"/>
          <w:lang w:eastAsia="en-US"/>
        </w:rPr>
        <w:t xml:space="preserve"> that BRD</w:t>
      </w:r>
      <w:r w:rsidRPr="000109BC">
        <w:rPr>
          <w:rFonts w:eastAsia="Calibri"/>
          <w:bCs w:val="0"/>
          <w:lang w:eastAsia="en-US"/>
        </w:rPr>
        <w:t xml:space="preserve"> will have to follow. The Service Provider will</w:t>
      </w:r>
      <w:r>
        <w:rPr>
          <w:rFonts w:eastAsia="Calibri"/>
          <w:bCs w:val="0"/>
          <w:lang w:eastAsia="en-US"/>
        </w:rPr>
        <w:t xml:space="preserve"> thus</w:t>
      </w:r>
      <w:r w:rsidRPr="000109BC">
        <w:rPr>
          <w:rFonts w:eastAsia="Calibri"/>
          <w:bCs w:val="0"/>
          <w:lang w:eastAsia="en-US"/>
        </w:rPr>
        <w:t xml:space="preserve"> lead the development of a </w:t>
      </w:r>
      <w:r>
        <w:rPr>
          <w:rFonts w:eastAsia="Calibri"/>
          <w:bCs w:val="0"/>
          <w:lang w:eastAsia="en-US"/>
        </w:rPr>
        <w:t>draft action plan</w:t>
      </w:r>
      <w:r w:rsidRPr="000109BC">
        <w:rPr>
          <w:rFonts w:eastAsia="Calibri"/>
          <w:bCs w:val="0"/>
          <w:lang w:eastAsia="en-US"/>
        </w:rPr>
        <w:t xml:space="preserve"> </w:t>
      </w:r>
      <w:r>
        <w:rPr>
          <w:rFonts w:eastAsia="Calibri"/>
          <w:bCs w:val="0"/>
          <w:lang w:eastAsia="en-US"/>
        </w:rPr>
        <w:t>in co-construction with BRD</w:t>
      </w:r>
      <w:r w:rsidRPr="000109BC">
        <w:rPr>
          <w:rFonts w:eastAsia="Calibri"/>
          <w:bCs w:val="0"/>
          <w:lang w:eastAsia="en-US"/>
        </w:rPr>
        <w:t xml:space="preserve">, to prepare clearly defined objectives </w:t>
      </w:r>
      <w:r>
        <w:rPr>
          <w:rFonts w:eastAsia="Calibri"/>
          <w:bCs w:val="0"/>
          <w:lang w:eastAsia="en-US"/>
        </w:rPr>
        <w:t>linked to BRD’s strategic plan and policy-based loan ambitions, on which AFD and RBD shall jointly agree (level of ambition and targeted indicators to be included in the Action Plan)</w:t>
      </w:r>
      <w:r w:rsidRPr="000109BC">
        <w:rPr>
          <w:rFonts w:eastAsia="Calibri"/>
          <w:bCs w:val="0"/>
          <w:lang w:eastAsia="en-US"/>
        </w:rPr>
        <w:t xml:space="preserve">. </w:t>
      </w:r>
    </w:p>
    <w:p w14:paraId="6B886571" w14:textId="379945AA" w:rsidR="00803F9F" w:rsidRDefault="00803F9F" w:rsidP="00803F9F">
      <w:pPr>
        <w:spacing w:after="200" w:line="276" w:lineRule="auto"/>
        <w:rPr>
          <w:rFonts w:eastAsia="Calibri"/>
          <w:bCs w:val="0"/>
          <w:lang w:eastAsia="en-US"/>
        </w:rPr>
      </w:pPr>
      <w:r>
        <w:rPr>
          <w:rFonts w:eastAsia="Calibri"/>
          <w:bCs w:val="0"/>
          <w:lang w:eastAsia="en-US"/>
        </w:rPr>
        <w:t>This work will follow a co-construction approach, and be mostly buil</w:t>
      </w:r>
      <w:r w:rsidR="004B57D0">
        <w:rPr>
          <w:rFonts w:eastAsia="Calibri"/>
          <w:bCs w:val="0"/>
          <w:lang w:eastAsia="en-US"/>
        </w:rPr>
        <w:t>t</w:t>
      </w:r>
      <w:r>
        <w:rPr>
          <w:rFonts w:eastAsia="Calibri"/>
          <w:bCs w:val="0"/>
          <w:lang w:eastAsia="en-US"/>
        </w:rPr>
        <w:t xml:space="preserve"> through co-construction workshops that will bring together representatives of BRD from managerial and non-managerial positions. This method should ensure that the CAP will be tailored to the capacities, willingness and business context of BRD.</w:t>
      </w:r>
    </w:p>
    <w:p w14:paraId="6AA8A366" w14:textId="77777777" w:rsidR="00803F9F" w:rsidRDefault="00803F9F" w:rsidP="00803F9F">
      <w:pPr>
        <w:spacing w:after="200" w:line="276" w:lineRule="auto"/>
        <w:rPr>
          <w:rFonts w:eastAsia="Calibri"/>
          <w:bCs w:val="0"/>
          <w:lang w:eastAsia="en-US"/>
        </w:rPr>
      </w:pPr>
      <w:r>
        <w:rPr>
          <w:rFonts w:eastAsia="Calibri"/>
          <w:bCs w:val="0"/>
          <w:lang w:eastAsia="en-US"/>
        </w:rPr>
        <w:t xml:space="preserve">Workshops should be structured to meet the following objectives: </w:t>
      </w:r>
    </w:p>
    <w:p w14:paraId="629169ED" w14:textId="77777777" w:rsidR="00803F9F" w:rsidRPr="00ED78FB" w:rsidRDefault="00803F9F" w:rsidP="00803F9F">
      <w:pPr>
        <w:pStyle w:val="Paragraphedeliste"/>
        <w:numPr>
          <w:ilvl w:val="0"/>
          <w:numId w:val="35"/>
        </w:numPr>
        <w:spacing w:after="200"/>
        <w:rPr>
          <w:bCs w:val="0"/>
          <w:sz w:val="24"/>
          <w:szCs w:val="24"/>
        </w:rPr>
      </w:pPr>
      <w:r w:rsidRPr="00ED78FB">
        <w:rPr>
          <w:bCs w:val="0"/>
          <w:sz w:val="24"/>
          <w:szCs w:val="24"/>
        </w:rPr>
        <w:lastRenderedPageBreak/>
        <w:t>Alignment on the strategic plan of BRD and definition of objectives: Identify the bank</w:t>
      </w:r>
      <w:r>
        <w:rPr>
          <w:bCs w:val="0"/>
          <w:sz w:val="24"/>
          <w:szCs w:val="24"/>
        </w:rPr>
        <w:t>’s</w:t>
      </w:r>
      <w:r w:rsidRPr="00ED78FB">
        <w:rPr>
          <w:bCs w:val="0"/>
          <w:sz w:val="24"/>
          <w:szCs w:val="24"/>
        </w:rPr>
        <w:t xml:space="preserve"> challenges in order to achieve </w:t>
      </w:r>
      <w:r>
        <w:rPr>
          <w:bCs w:val="0"/>
          <w:sz w:val="24"/>
          <w:szCs w:val="24"/>
        </w:rPr>
        <w:t>them</w:t>
      </w:r>
      <w:r w:rsidRPr="00ED78FB">
        <w:rPr>
          <w:bCs w:val="0"/>
          <w:sz w:val="24"/>
          <w:szCs w:val="24"/>
        </w:rPr>
        <w:t>, discus</w:t>
      </w:r>
      <w:r>
        <w:rPr>
          <w:bCs w:val="0"/>
          <w:sz w:val="24"/>
          <w:szCs w:val="24"/>
        </w:rPr>
        <w:t>s</w:t>
      </w:r>
      <w:r w:rsidRPr="00ED78FB">
        <w:rPr>
          <w:bCs w:val="0"/>
          <w:sz w:val="24"/>
          <w:szCs w:val="24"/>
        </w:rPr>
        <w:t xml:space="preserve"> the diagnosis’ recommendations, and determine the main work streams in the form of change objectives arranged in the relevant timeframe.</w:t>
      </w:r>
    </w:p>
    <w:p w14:paraId="7F999C2F" w14:textId="77777777" w:rsidR="00803F9F" w:rsidRPr="00ED78FB" w:rsidRDefault="00803F9F" w:rsidP="00803F9F">
      <w:pPr>
        <w:pStyle w:val="Paragraphedeliste"/>
        <w:numPr>
          <w:ilvl w:val="0"/>
          <w:numId w:val="35"/>
        </w:numPr>
        <w:spacing w:after="200"/>
        <w:rPr>
          <w:bCs w:val="0"/>
          <w:sz w:val="24"/>
          <w:szCs w:val="24"/>
        </w:rPr>
      </w:pPr>
      <w:r w:rsidRPr="00ED78FB">
        <w:rPr>
          <w:bCs w:val="0"/>
          <w:sz w:val="24"/>
          <w:szCs w:val="24"/>
        </w:rPr>
        <w:t>Identify projects and actions required to achieve the change objectives, including change management actions, Again, the action plan will result in contractual obligations (in the form of matrix of change) and key project documents in the framework of a climate policy-based loan to be signed between AFD and BRD. The Action plan must be constructed in reference to clearly identifiable and measurable goals and indicators across the axes identified for improvement. The change matrix will be built from the selection of relevant actions (not all actions from the action plan need to qualify as a disbursement trigger).</w:t>
      </w:r>
    </w:p>
    <w:p w14:paraId="4309B747" w14:textId="77777777" w:rsidR="00803F9F" w:rsidRPr="00ED78FB" w:rsidRDefault="00803F9F" w:rsidP="00803F9F">
      <w:pPr>
        <w:pStyle w:val="Paragraphedeliste"/>
        <w:numPr>
          <w:ilvl w:val="0"/>
          <w:numId w:val="35"/>
        </w:numPr>
        <w:spacing w:after="200"/>
        <w:rPr>
          <w:bCs w:val="0"/>
          <w:sz w:val="24"/>
          <w:szCs w:val="24"/>
        </w:rPr>
      </w:pPr>
      <w:r w:rsidRPr="00ED78FB">
        <w:rPr>
          <w:bCs w:val="0"/>
          <w:sz w:val="24"/>
          <w:szCs w:val="24"/>
        </w:rPr>
        <w:t>Identify risks and mitigation measures for each action</w:t>
      </w:r>
      <w:r>
        <w:rPr>
          <w:bCs w:val="0"/>
          <w:sz w:val="24"/>
          <w:szCs w:val="24"/>
        </w:rPr>
        <w:t>;</w:t>
      </w:r>
    </w:p>
    <w:p w14:paraId="66C8F08A" w14:textId="77777777" w:rsidR="00803F9F" w:rsidRPr="00ED78FB" w:rsidRDefault="00803F9F" w:rsidP="00803F9F">
      <w:pPr>
        <w:pStyle w:val="Paragraphedeliste"/>
        <w:numPr>
          <w:ilvl w:val="0"/>
          <w:numId w:val="35"/>
        </w:numPr>
        <w:spacing w:after="200"/>
        <w:rPr>
          <w:bCs w:val="0"/>
          <w:sz w:val="24"/>
          <w:szCs w:val="24"/>
        </w:rPr>
      </w:pPr>
      <w:r w:rsidRPr="00ED78FB">
        <w:rPr>
          <w:bCs w:val="0"/>
          <w:sz w:val="24"/>
          <w:szCs w:val="24"/>
        </w:rPr>
        <w:t>Identify technical support requirements</w:t>
      </w:r>
      <w:r>
        <w:rPr>
          <w:bCs w:val="0"/>
          <w:sz w:val="24"/>
          <w:szCs w:val="24"/>
        </w:rPr>
        <w:t>:</w:t>
      </w:r>
      <w:r w:rsidRPr="00ED78FB">
        <w:rPr>
          <w:bCs w:val="0"/>
          <w:sz w:val="24"/>
          <w:szCs w:val="24"/>
        </w:rPr>
        <w:t xml:space="preserve"> The Service Provider will clearly qualify and size BRD’s technical support needs for the implementation of the action plan and the achievement of the targeted results. This activity will include the definition of the components of the technical assistance programme, the specification of the modalities of structuring and carrying expertise and the proposition of a detailed budget for each activity. The focus of the TA should be to support existing BRD teams that will be in charge of implementing the action plan toward targeted results. </w:t>
      </w:r>
    </w:p>
    <w:p w14:paraId="45C0BE7E" w14:textId="77777777" w:rsidR="00803F9F" w:rsidRPr="00664176" w:rsidRDefault="00803F9F" w:rsidP="00803F9F">
      <w:pPr>
        <w:spacing w:after="200"/>
        <w:rPr>
          <w:bCs w:val="0"/>
        </w:rPr>
      </w:pPr>
      <w:r>
        <w:rPr>
          <w:bCs w:val="0"/>
        </w:rPr>
        <w:t>The service Provider should also assess the impacts of the proposed plan and matrix on all areas of the bank’s organisation and propose a project management organisation that will secure the implementation and delivery of the results.</w:t>
      </w:r>
    </w:p>
    <w:p w14:paraId="0E58B1E2" w14:textId="2D70A2E8" w:rsidR="00803F9F" w:rsidRPr="00B82645" w:rsidRDefault="00803F9F" w:rsidP="00803F9F">
      <w:pPr>
        <w:spacing w:after="200"/>
        <w:rPr>
          <w:rFonts w:eastAsia="Calibri"/>
          <w:bCs w:val="0"/>
          <w:lang w:val="en-US"/>
        </w:rPr>
      </w:pPr>
      <w:r>
        <w:rPr>
          <w:rFonts w:eastAsia="Calibri"/>
          <w:bCs w:val="0"/>
        </w:rPr>
        <w:t xml:space="preserve">Should the Service Provider have any questions regarding the advised co-construction methodology, it will be able to refer back to AFD transformation expert. </w:t>
      </w:r>
      <w:r w:rsidRPr="00B82645">
        <w:rPr>
          <w:rFonts w:eastAsia="Calibri"/>
          <w:bCs w:val="0"/>
          <w:lang w:val="en-US"/>
        </w:rPr>
        <w:t>Examples are also provided in A</w:t>
      </w:r>
      <w:r w:rsidR="007C586B" w:rsidRPr="00B82645">
        <w:rPr>
          <w:rFonts w:eastAsia="Calibri"/>
          <w:bCs w:val="0"/>
          <w:lang w:val="en-US"/>
        </w:rPr>
        <w:t>ppendix</w:t>
      </w:r>
      <w:r w:rsidRPr="00B82645">
        <w:rPr>
          <w:rFonts w:eastAsia="Calibri"/>
          <w:bCs w:val="0"/>
          <w:lang w:val="en-US"/>
        </w:rPr>
        <w:t xml:space="preserve"> </w:t>
      </w:r>
      <w:r w:rsidR="007C586B" w:rsidRPr="00B82645">
        <w:rPr>
          <w:rFonts w:eastAsia="Calibri"/>
          <w:bCs w:val="0"/>
          <w:lang w:val="en-US"/>
        </w:rPr>
        <w:t>5</w:t>
      </w:r>
      <w:r w:rsidRPr="00B82645">
        <w:rPr>
          <w:rFonts w:eastAsia="Calibri"/>
          <w:bCs w:val="0"/>
          <w:lang w:val="en-US"/>
        </w:rPr>
        <w:t>.</w:t>
      </w:r>
    </w:p>
    <w:p w14:paraId="67C00EEB" w14:textId="0576E366" w:rsidR="009A1D54" w:rsidRDefault="009A1D54">
      <w:pPr>
        <w:jc w:val="left"/>
        <w:rPr>
          <w:lang w:val="en-US"/>
        </w:rPr>
      </w:pPr>
      <w:r>
        <w:rPr>
          <w:lang w:val="en-US"/>
        </w:rPr>
        <w:br w:type="page"/>
      </w:r>
    </w:p>
    <w:p w14:paraId="33C1460F" w14:textId="4014C30D" w:rsidR="009A1D54" w:rsidRDefault="009A1D54" w:rsidP="009A1D54">
      <w:pPr>
        <w:pStyle w:val="Titre1"/>
        <w:numPr>
          <w:ilvl w:val="0"/>
          <w:numId w:val="0"/>
        </w:numPr>
        <w:jc w:val="center"/>
      </w:pPr>
      <w:bookmarkStart w:id="8" w:name="_Toc210754314"/>
      <w:r>
        <w:lastRenderedPageBreak/>
        <w:t>Appendix 2: AFD policy-based loan to financial institutions</w:t>
      </w:r>
      <w:bookmarkEnd w:id="8"/>
    </w:p>
    <w:p w14:paraId="6663F638" w14:textId="77777777" w:rsidR="009A1D54" w:rsidRPr="00BF4D7F" w:rsidRDefault="009A1D54" w:rsidP="00BF4D7F">
      <w:pPr>
        <w:rPr>
          <w:lang w:val="en-US"/>
        </w:rPr>
      </w:pPr>
    </w:p>
    <w:p w14:paraId="73A3E814" w14:textId="46B5BDD0" w:rsidR="00B57E10" w:rsidRDefault="00E67760" w:rsidP="00E67760">
      <w:pPr>
        <w:spacing w:after="120"/>
        <w:ind w:right="27"/>
        <w:rPr>
          <w:lang w:val="en-US"/>
        </w:rPr>
      </w:pPr>
      <w:r w:rsidRPr="00C41C3D">
        <w:rPr>
          <w:lang w:val="en-US"/>
        </w:rPr>
        <w:t>Under</w:t>
      </w:r>
      <w:r w:rsidR="00132ADC" w:rsidRPr="00C41C3D">
        <w:rPr>
          <w:lang w:val="en-US"/>
        </w:rPr>
        <w:t xml:space="preserve"> this approach, AFD has developed a specific loan dedicated to FI</w:t>
      </w:r>
      <w:r w:rsidR="00812D60">
        <w:rPr>
          <w:lang w:val="en-US"/>
        </w:rPr>
        <w:t xml:space="preserve">, the </w:t>
      </w:r>
      <w:r w:rsidRPr="00C41C3D">
        <w:rPr>
          <w:lang w:val="en-US"/>
        </w:rPr>
        <w:t>policy-based loan</w:t>
      </w:r>
      <w:r w:rsidR="00132ADC" w:rsidRPr="00C41C3D">
        <w:rPr>
          <w:lang w:val="en-US"/>
        </w:rPr>
        <w:t xml:space="preserve"> tool. The funds made available through t</w:t>
      </w:r>
      <w:r w:rsidR="0020351E" w:rsidRPr="00C41C3D">
        <w:rPr>
          <w:lang w:val="en-US"/>
        </w:rPr>
        <w:t>his loan can be used to finance</w:t>
      </w:r>
      <w:r w:rsidR="00132ADC" w:rsidRPr="00C41C3D">
        <w:rPr>
          <w:lang w:val="en-US"/>
        </w:rPr>
        <w:t xml:space="preserve"> general </w:t>
      </w:r>
      <w:r w:rsidR="0020351E" w:rsidRPr="00C41C3D">
        <w:rPr>
          <w:lang w:val="en-US"/>
        </w:rPr>
        <w:t>activities of the FI (with the exception of those on AFD’s exclusion list</w:t>
      </w:r>
      <w:r w:rsidR="00C41C3D">
        <w:rPr>
          <w:lang w:val="en-US"/>
        </w:rPr>
        <w:t xml:space="preserve">; see </w:t>
      </w:r>
      <w:r w:rsidR="00812D60">
        <w:rPr>
          <w:lang w:val="en-US"/>
        </w:rPr>
        <w:t>A</w:t>
      </w:r>
      <w:r w:rsidR="00C41C3D">
        <w:rPr>
          <w:lang w:val="en-US"/>
        </w:rPr>
        <w:t xml:space="preserve">ppendix </w:t>
      </w:r>
      <w:r w:rsidR="00812D60">
        <w:rPr>
          <w:lang w:val="en-US"/>
        </w:rPr>
        <w:t>6</w:t>
      </w:r>
      <w:r w:rsidR="0020351E" w:rsidRPr="00C41C3D">
        <w:rPr>
          <w:lang w:val="en-US"/>
        </w:rPr>
        <w:t>) and are not earmarked for any specific use of funds</w:t>
      </w:r>
      <w:r w:rsidR="00B57E10">
        <w:rPr>
          <w:lang w:val="en-US"/>
        </w:rPr>
        <w:t>.</w:t>
      </w:r>
    </w:p>
    <w:p w14:paraId="08C0757F" w14:textId="34E27A0E" w:rsidR="00C41C3D" w:rsidRPr="00B57E10" w:rsidRDefault="0020351E" w:rsidP="00E67760">
      <w:pPr>
        <w:spacing w:after="120"/>
        <w:ind w:right="27"/>
        <w:rPr>
          <w:lang w:val="en-US"/>
        </w:rPr>
      </w:pPr>
      <w:r w:rsidRPr="00C41C3D">
        <w:rPr>
          <w:lang w:val="en-US"/>
        </w:rPr>
        <w:t xml:space="preserve">The funds are released in several drawdowns under specific conditions linked to </w:t>
      </w:r>
      <w:r w:rsidR="00471F82" w:rsidRPr="00C41C3D">
        <w:rPr>
          <w:lang w:val="en-US"/>
        </w:rPr>
        <w:t>the achievement of objectives</w:t>
      </w:r>
      <w:r w:rsidR="00B57E10">
        <w:rPr>
          <w:lang w:val="en-US"/>
        </w:rPr>
        <w:t xml:space="preserve"> for change predefined in a</w:t>
      </w:r>
      <w:r w:rsidR="00812D60">
        <w:rPr>
          <w:lang w:val="en-US"/>
        </w:rPr>
        <w:t>n</w:t>
      </w:r>
      <w:r w:rsidR="00B57E10">
        <w:rPr>
          <w:lang w:val="en-US"/>
        </w:rPr>
        <w:t xml:space="preserve"> </w:t>
      </w:r>
      <w:r w:rsidR="00B57E10" w:rsidRPr="00B82645">
        <w:rPr>
          <w:b/>
          <w:bCs w:val="0"/>
          <w:lang w:val="en-US"/>
        </w:rPr>
        <w:t>a</w:t>
      </w:r>
      <w:r w:rsidRPr="00B82645">
        <w:rPr>
          <w:b/>
          <w:bCs w:val="0"/>
          <w:lang w:val="en-US"/>
        </w:rPr>
        <w:t xml:space="preserve">ction plan/matrix of </w:t>
      </w:r>
      <w:r w:rsidR="00B57E10" w:rsidRPr="00B82645">
        <w:rPr>
          <w:b/>
          <w:bCs w:val="0"/>
          <w:lang w:val="en-US"/>
        </w:rPr>
        <w:t>changes that</w:t>
      </w:r>
      <w:r w:rsidRPr="00B82645">
        <w:rPr>
          <w:b/>
          <w:bCs w:val="0"/>
          <w:lang w:val="en-US"/>
        </w:rPr>
        <w:t xml:space="preserve"> contains milestones in terms of transformative actions towards the integration of green</w:t>
      </w:r>
      <w:r w:rsidR="00B60E0D" w:rsidRPr="00B82645">
        <w:rPr>
          <w:b/>
          <w:bCs w:val="0"/>
          <w:lang w:val="en-US"/>
        </w:rPr>
        <w:t xml:space="preserve">, </w:t>
      </w:r>
      <w:r w:rsidRPr="00B82645">
        <w:rPr>
          <w:b/>
          <w:bCs w:val="0"/>
          <w:lang w:val="en-US"/>
        </w:rPr>
        <w:t>climate</w:t>
      </w:r>
      <w:r w:rsidR="00B60E0D" w:rsidRPr="00B82645">
        <w:rPr>
          <w:b/>
          <w:bCs w:val="0"/>
          <w:lang w:val="en-US"/>
        </w:rPr>
        <w:t xml:space="preserve"> and social</w:t>
      </w:r>
      <w:r w:rsidRPr="00B82645">
        <w:rPr>
          <w:b/>
          <w:bCs w:val="0"/>
          <w:lang w:val="en-US"/>
        </w:rPr>
        <w:t xml:space="preserve"> finance</w:t>
      </w:r>
      <w:r w:rsidR="00471F82" w:rsidRPr="00B82645">
        <w:rPr>
          <w:b/>
          <w:bCs w:val="0"/>
          <w:lang w:val="en-US"/>
        </w:rPr>
        <w:t xml:space="preserve"> within the FI.</w:t>
      </w:r>
      <w:r w:rsidR="00471F82" w:rsidRPr="00C41C3D">
        <w:rPr>
          <w:lang w:val="en-US"/>
        </w:rPr>
        <w:t xml:space="preserve"> </w:t>
      </w:r>
      <w:r w:rsidR="00E67760" w:rsidRPr="00C41C3D">
        <w:rPr>
          <w:lang w:val="en-US"/>
        </w:rPr>
        <w:t xml:space="preserve">Those milestones, which serve as triggers to disbursements, are </w:t>
      </w:r>
      <w:r w:rsidR="00471F82" w:rsidRPr="00C41C3D">
        <w:rPr>
          <w:lang w:val="en-US"/>
        </w:rPr>
        <w:t xml:space="preserve">specifically designed </w:t>
      </w:r>
      <w:r w:rsidR="00E67760" w:rsidRPr="00C41C3D">
        <w:rPr>
          <w:lang w:val="en-US"/>
        </w:rPr>
        <w:t xml:space="preserve">to best </w:t>
      </w:r>
      <w:r w:rsidR="00B57E10">
        <w:rPr>
          <w:lang w:val="en-US"/>
        </w:rPr>
        <w:t>meet</w:t>
      </w:r>
      <w:r w:rsidR="00E67760" w:rsidRPr="00C41C3D">
        <w:rPr>
          <w:lang w:val="en-US"/>
        </w:rPr>
        <w:t xml:space="preserve"> </w:t>
      </w:r>
      <w:r w:rsidR="00471F82" w:rsidRPr="00C41C3D">
        <w:rPr>
          <w:lang w:val="en-US"/>
        </w:rPr>
        <w:t>the FI</w:t>
      </w:r>
      <w:r w:rsidR="00E67760" w:rsidRPr="00C41C3D">
        <w:rPr>
          <w:lang w:val="en-US"/>
        </w:rPr>
        <w:t xml:space="preserve">’s needs and are spread over a three-to-four years </w:t>
      </w:r>
      <w:r w:rsidR="00812D60">
        <w:rPr>
          <w:lang w:val="en-US"/>
        </w:rPr>
        <w:t xml:space="preserve">period </w:t>
      </w:r>
      <w:r w:rsidR="00E67760" w:rsidRPr="00C41C3D">
        <w:rPr>
          <w:lang w:val="en-US"/>
        </w:rPr>
        <w:t xml:space="preserve">to ensure a </w:t>
      </w:r>
      <w:r w:rsidR="00471F82" w:rsidRPr="00C41C3D">
        <w:rPr>
          <w:lang w:val="en-US"/>
        </w:rPr>
        <w:t>gradual</w:t>
      </w:r>
      <w:r w:rsidR="00E67760" w:rsidRPr="00C41C3D">
        <w:rPr>
          <w:lang w:val="en-US"/>
        </w:rPr>
        <w:t>, sustained and yet realistic momentum.</w:t>
      </w:r>
      <w:r w:rsidR="00E67760" w:rsidRPr="00C41C3D">
        <w:t xml:space="preserve"> </w:t>
      </w:r>
      <w:r w:rsidR="00812D60" w:rsidRPr="00812D60">
        <w:t xml:space="preserve"> </w:t>
      </w:r>
      <w:r w:rsidR="00812D60" w:rsidRPr="00B82645">
        <w:rPr>
          <w:lang w:val="en-US"/>
        </w:rPr>
        <w:t>Examples of transformative matrices addressing climate, biodiversity, and gender are presented below. These serve as illustrative models that should be tailored and redesigned to reflect the specific characteristics and needs of each individual IF profile.</w:t>
      </w:r>
    </w:p>
    <w:p w14:paraId="16E10F62" w14:textId="061AF415" w:rsidR="00471F82" w:rsidRPr="00C41C3D" w:rsidRDefault="00471F82" w:rsidP="00E67760">
      <w:pPr>
        <w:spacing w:after="120"/>
        <w:ind w:right="27"/>
      </w:pPr>
      <w:r w:rsidRPr="00C41C3D">
        <w:rPr>
          <w:lang w:val="en-US"/>
        </w:rPr>
        <w:t>To</w:t>
      </w:r>
      <w:r w:rsidR="00E67760" w:rsidRPr="00C41C3D" w:rsidDel="00910805">
        <w:rPr>
          <w:lang w:val="en-US"/>
        </w:rPr>
        <w:t xml:space="preserve"> support </w:t>
      </w:r>
      <w:r w:rsidR="00B57E10">
        <w:rPr>
          <w:lang w:val="en-US"/>
        </w:rPr>
        <w:t xml:space="preserve">the </w:t>
      </w:r>
      <w:r w:rsidRPr="00C41C3D">
        <w:rPr>
          <w:lang w:val="en-US"/>
        </w:rPr>
        <w:t>FI</w:t>
      </w:r>
      <w:r w:rsidR="00E67760" w:rsidRPr="00C41C3D" w:rsidDel="00910805">
        <w:rPr>
          <w:lang w:val="en-US"/>
        </w:rPr>
        <w:t xml:space="preserve"> in </w:t>
      </w:r>
      <w:r w:rsidRPr="00C41C3D">
        <w:rPr>
          <w:lang w:val="en-US"/>
        </w:rPr>
        <w:t>achieving</w:t>
      </w:r>
      <w:r w:rsidR="00E67760" w:rsidRPr="00C41C3D" w:rsidDel="00910805">
        <w:rPr>
          <w:lang w:val="en-US"/>
        </w:rPr>
        <w:t xml:space="preserve"> </w:t>
      </w:r>
      <w:r w:rsidRPr="00C41C3D">
        <w:rPr>
          <w:lang w:val="en-US"/>
        </w:rPr>
        <w:t xml:space="preserve">these triggers and milestones, AFD’s policy-based loan is usually </w:t>
      </w:r>
      <w:r w:rsidR="00E67760" w:rsidRPr="00C41C3D" w:rsidDel="00910805">
        <w:rPr>
          <w:lang w:val="en-US"/>
        </w:rPr>
        <w:t xml:space="preserve">accompanied by a </w:t>
      </w:r>
      <w:r w:rsidRPr="00C41C3D">
        <w:rPr>
          <w:lang w:val="en-US"/>
        </w:rPr>
        <w:t>dedicated grant for the implementation of a technical assistance</w:t>
      </w:r>
      <w:r w:rsidR="00E67760" w:rsidRPr="00C41C3D" w:rsidDel="00910805">
        <w:rPr>
          <w:lang w:val="en-US"/>
        </w:rPr>
        <w:t xml:space="preserve"> </w:t>
      </w:r>
      <w:proofErr w:type="spellStart"/>
      <w:r w:rsidR="00E67760" w:rsidRPr="00C41C3D" w:rsidDel="00910805">
        <w:rPr>
          <w:lang w:val="en-US"/>
        </w:rPr>
        <w:t>program</w:t>
      </w:r>
      <w:r w:rsidR="003D372E">
        <w:rPr>
          <w:lang w:val="en-US"/>
        </w:rPr>
        <w:t>me</w:t>
      </w:r>
      <w:proofErr w:type="spellEnd"/>
      <w:r w:rsidR="00E67760" w:rsidRPr="00C41C3D" w:rsidDel="00910805">
        <w:rPr>
          <w:lang w:val="en-US"/>
        </w:rPr>
        <w:t>.</w:t>
      </w:r>
      <w:r w:rsidR="00E67760" w:rsidRPr="00C41C3D" w:rsidDel="00910805">
        <w:t xml:space="preserve"> </w:t>
      </w:r>
    </w:p>
    <w:p w14:paraId="7E80D737" w14:textId="22C8B8E6" w:rsidR="00E67760" w:rsidRPr="00C41C3D" w:rsidRDefault="00C41C3D" w:rsidP="00E67760">
      <w:pPr>
        <w:spacing w:after="120"/>
        <w:ind w:right="27"/>
        <w:rPr>
          <w:lang w:val="en-US"/>
        </w:rPr>
      </w:pPr>
      <w:r w:rsidRPr="00C41C3D">
        <w:rPr>
          <w:lang w:val="en-US"/>
        </w:rPr>
        <w:t xml:space="preserve">To be eligible for this loan, </w:t>
      </w:r>
      <w:r w:rsidR="00B57E10">
        <w:rPr>
          <w:lang w:val="en-US"/>
        </w:rPr>
        <w:t xml:space="preserve">the </w:t>
      </w:r>
      <w:r w:rsidRPr="00C41C3D">
        <w:rPr>
          <w:lang w:val="en-US"/>
        </w:rPr>
        <w:t>FI must also demonstrate the</w:t>
      </w:r>
      <w:r w:rsidR="00414E43">
        <w:rPr>
          <w:lang w:val="en-US"/>
        </w:rPr>
        <w:t xml:space="preserve"> effectiveness of disbursements</w:t>
      </w:r>
      <w:r w:rsidR="00E67760" w:rsidRPr="00C41C3D">
        <w:rPr>
          <w:lang w:val="en-US"/>
        </w:rPr>
        <w:t xml:space="preserve"> on "Paris Agreement aligned'' financing equivalent to the amount of the </w:t>
      </w:r>
      <w:r w:rsidRPr="00C41C3D">
        <w:rPr>
          <w:lang w:val="en-US"/>
        </w:rPr>
        <w:t>loan</w:t>
      </w:r>
      <w:r w:rsidR="00E67760" w:rsidRPr="00C41C3D">
        <w:rPr>
          <w:lang w:val="en-US"/>
        </w:rPr>
        <w:t xml:space="preserve"> in the </w:t>
      </w:r>
      <w:r w:rsidRPr="00C41C3D">
        <w:rPr>
          <w:lang w:val="en-US"/>
        </w:rPr>
        <w:t>AFD</w:t>
      </w:r>
      <w:r w:rsidR="00E67760" w:rsidRPr="00C41C3D">
        <w:rPr>
          <w:lang w:val="en-US"/>
        </w:rPr>
        <w:t xml:space="preserve">'s countries of operation's list during the Implementation Period. ln practice, this means that the </w:t>
      </w:r>
      <w:r w:rsidRPr="00C41C3D">
        <w:rPr>
          <w:lang w:val="en-US"/>
        </w:rPr>
        <w:t>FI</w:t>
      </w:r>
      <w:r w:rsidR="00E67760" w:rsidRPr="00C41C3D">
        <w:rPr>
          <w:lang w:val="en-US"/>
        </w:rPr>
        <w:t xml:space="preserve"> </w:t>
      </w:r>
      <w:r w:rsidRPr="00C41C3D">
        <w:rPr>
          <w:lang w:val="en-US"/>
        </w:rPr>
        <w:t>must</w:t>
      </w:r>
      <w:r w:rsidR="00E67760" w:rsidRPr="00C41C3D">
        <w:rPr>
          <w:lang w:val="en-US"/>
        </w:rPr>
        <w:t xml:space="preserve"> demonstrate to </w:t>
      </w:r>
      <w:r w:rsidRPr="00C41C3D">
        <w:rPr>
          <w:lang w:val="en-US"/>
        </w:rPr>
        <w:t xml:space="preserve">AFD a </w:t>
      </w:r>
      <w:r w:rsidR="00E67760" w:rsidRPr="00C41C3D">
        <w:rPr>
          <w:lang w:val="en-US"/>
        </w:rPr>
        <w:t xml:space="preserve">disbursement equivalent to the amount of the </w:t>
      </w:r>
      <w:r w:rsidRPr="00C41C3D">
        <w:rPr>
          <w:lang w:val="en-US"/>
        </w:rPr>
        <w:t>loan</w:t>
      </w:r>
      <w:r w:rsidR="00E67760" w:rsidRPr="00C41C3D">
        <w:rPr>
          <w:lang w:val="en-US"/>
        </w:rPr>
        <w:t xml:space="preserve">, in </w:t>
      </w:r>
      <w:r w:rsidRPr="00C41C3D">
        <w:rPr>
          <w:lang w:val="en-US"/>
        </w:rPr>
        <w:t>all asset categories</w:t>
      </w:r>
      <w:r w:rsidR="00E67760" w:rsidRPr="00C41C3D">
        <w:rPr>
          <w:lang w:val="en-US"/>
        </w:rPr>
        <w:t xml:space="preserve">, </w:t>
      </w:r>
      <w:r w:rsidRPr="00C41C3D">
        <w:rPr>
          <w:lang w:val="en-US"/>
        </w:rPr>
        <w:t>with the exception of the following assets</w:t>
      </w:r>
      <w:r w:rsidR="00E67760" w:rsidRPr="00C41C3D">
        <w:rPr>
          <w:lang w:val="en-US"/>
        </w:rPr>
        <w:t>:</w:t>
      </w:r>
    </w:p>
    <w:p w14:paraId="2FCD5969" w14:textId="22524895" w:rsidR="00E67760" w:rsidRPr="00C41C3D" w:rsidRDefault="00E67760" w:rsidP="00C453F1">
      <w:pPr>
        <w:pStyle w:val="Paragraphedeliste"/>
        <w:numPr>
          <w:ilvl w:val="0"/>
          <w:numId w:val="8"/>
        </w:numPr>
        <w:spacing w:after="120" w:line="240" w:lineRule="atLeast"/>
        <w:ind w:right="27"/>
        <w:rPr>
          <w:rFonts w:eastAsia="Times New Roman"/>
          <w:sz w:val="24"/>
          <w:szCs w:val="24"/>
          <w:lang w:val="en-US" w:eastAsia="fr-FR"/>
        </w:rPr>
      </w:pPr>
      <w:r w:rsidRPr="00C41C3D">
        <w:rPr>
          <w:rFonts w:eastAsia="Times New Roman"/>
          <w:sz w:val="24"/>
          <w:szCs w:val="24"/>
          <w:lang w:val="en-US" w:eastAsia="fr-FR"/>
        </w:rPr>
        <w:t>Any activity included on the Exclusion list for AFD Group in foreign countries (</w:t>
      </w:r>
      <w:r w:rsidR="00C41C3D" w:rsidRPr="00C41C3D">
        <w:rPr>
          <w:rFonts w:eastAsia="Times New Roman"/>
          <w:sz w:val="24"/>
          <w:szCs w:val="24"/>
          <w:lang w:val="en-US" w:eastAsia="fr-FR"/>
        </w:rPr>
        <w:t xml:space="preserve">see </w:t>
      </w:r>
      <w:r w:rsidR="00FE1F6B">
        <w:rPr>
          <w:rFonts w:eastAsia="Times New Roman"/>
          <w:sz w:val="24"/>
          <w:szCs w:val="24"/>
          <w:lang w:val="en-US" w:eastAsia="fr-FR"/>
        </w:rPr>
        <w:t>A</w:t>
      </w:r>
      <w:r w:rsidR="00C41C3D" w:rsidRPr="00C41C3D">
        <w:rPr>
          <w:rFonts w:eastAsia="Times New Roman"/>
          <w:sz w:val="24"/>
          <w:szCs w:val="24"/>
          <w:lang w:val="en-US" w:eastAsia="fr-FR"/>
        </w:rPr>
        <w:t xml:space="preserve">ppendix </w:t>
      </w:r>
      <w:r w:rsidR="00FE1F6B">
        <w:rPr>
          <w:rFonts w:eastAsia="Times New Roman"/>
          <w:sz w:val="24"/>
          <w:szCs w:val="24"/>
          <w:lang w:val="en-US" w:eastAsia="fr-FR"/>
        </w:rPr>
        <w:t>6</w:t>
      </w:r>
      <w:r w:rsidR="00C41C3D" w:rsidRPr="00C41C3D">
        <w:rPr>
          <w:rFonts w:eastAsia="Times New Roman"/>
          <w:sz w:val="24"/>
          <w:szCs w:val="24"/>
          <w:lang w:val="en-US" w:eastAsia="fr-FR"/>
        </w:rPr>
        <w:t>)</w:t>
      </w:r>
      <w:r w:rsidR="00812D60">
        <w:rPr>
          <w:rFonts w:eastAsia="Times New Roman"/>
          <w:sz w:val="24"/>
          <w:szCs w:val="24"/>
          <w:lang w:val="en-US" w:eastAsia="fr-FR"/>
        </w:rPr>
        <w:t>,</w:t>
      </w:r>
    </w:p>
    <w:p w14:paraId="73EBD181" w14:textId="77777777" w:rsidR="00E67760" w:rsidRPr="00C41C3D" w:rsidRDefault="00E67760" w:rsidP="00C453F1">
      <w:pPr>
        <w:pStyle w:val="Paragraphedeliste"/>
        <w:numPr>
          <w:ilvl w:val="0"/>
          <w:numId w:val="8"/>
        </w:numPr>
        <w:spacing w:after="120" w:line="240" w:lineRule="atLeast"/>
        <w:ind w:right="27"/>
        <w:rPr>
          <w:rFonts w:eastAsia="Times New Roman"/>
          <w:sz w:val="24"/>
          <w:szCs w:val="24"/>
          <w:lang w:val="en-US" w:eastAsia="fr-FR"/>
        </w:rPr>
      </w:pPr>
      <w:r w:rsidRPr="00C41C3D">
        <w:rPr>
          <w:rFonts w:eastAsia="Times New Roman"/>
          <w:sz w:val="24"/>
          <w:szCs w:val="24"/>
          <w:lang w:val="en-US" w:eastAsia="fr-FR"/>
        </w:rPr>
        <w:t>Any coal-fired power plant project,</w:t>
      </w:r>
    </w:p>
    <w:p w14:paraId="47CED313" w14:textId="34D5589B" w:rsidR="00C41C3D" w:rsidRDefault="00E67760" w:rsidP="00C453F1">
      <w:pPr>
        <w:pStyle w:val="Paragraphedeliste"/>
        <w:numPr>
          <w:ilvl w:val="0"/>
          <w:numId w:val="8"/>
        </w:numPr>
        <w:spacing w:after="120" w:line="240" w:lineRule="atLeast"/>
        <w:ind w:right="27"/>
        <w:rPr>
          <w:rFonts w:eastAsia="Times New Roman"/>
          <w:sz w:val="24"/>
          <w:szCs w:val="24"/>
          <w:lang w:val="en-US" w:eastAsia="fr-FR"/>
        </w:rPr>
      </w:pPr>
      <w:r w:rsidRPr="00C41C3D">
        <w:rPr>
          <w:rFonts w:eastAsia="Times New Roman"/>
          <w:sz w:val="24"/>
          <w:szCs w:val="24"/>
          <w:lang w:val="en-US" w:eastAsia="fr-FR"/>
        </w:rPr>
        <w:t>Any activity included in the AFD Group's strategy for energy transition which is misaligned with a Paris Climate Agreement's trajectory: any project for power plants based exclusively on fuel oil or diesel, any exploration or production projects, or projects dedicated exclusively to the transport of coal, gas or oil, any infrastructure associated with a facility for exploring, producing or storing fossil resources (mines, processing units, refineries, storage, etc.) or for fossil fuel power generation, any large mining infrastructure associated with exploring, producing, transforming and/or exporting mining resources, any activity related to large petrochemicals industries.</w:t>
      </w:r>
    </w:p>
    <w:p w14:paraId="7DD1F679" w14:textId="77777777" w:rsidR="00B57E10" w:rsidRDefault="00B57E10" w:rsidP="00B57E10">
      <w:pPr>
        <w:rPr>
          <w:lang w:val="en-US"/>
        </w:rPr>
      </w:pPr>
    </w:p>
    <w:p w14:paraId="0DE18E8E" w14:textId="7D681470" w:rsidR="00B57E10" w:rsidRDefault="00B57E10" w:rsidP="00B57E10">
      <w:pPr>
        <w:jc w:val="center"/>
        <w:rPr>
          <w:b/>
        </w:rPr>
      </w:pPr>
      <w:r>
        <w:rPr>
          <w:b/>
        </w:rPr>
        <w:t>Example</w:t>
      </w:r>
      <w:r w:rsidRPr="00270A46">
        <w:rPr>
          <w:b/>
        </w:rPr>
        <w:t xml:space="preserve"> of</w:t>
      </w:r>
      <w:r>
        <w:rPr>
          <w:b/>
        </w:rPr>
        <w:t xml:space="preserve"> a climate action plan/Matrix of changes</w:t>
      </w:r>
    </w:p>
    <w:p w14:paraId="60EDF518" w14:textId="49B73333" w:rsidR="00B57E10" w:rsidRDefault="00B57E10" w:rsidP="00B57E10">
      <w:pPr>
        <w:jc w:val="center"/>
        <w:rPr>
          <w:i/>
        </w:rPr>
      </w:pPr>
      <w:r>
        <w:rPr>
          <w:i/>
        </w:rPr>
        <w:t>This example is provided on an indicative basis, all these action</w:t>
      </w:r>
      <w:r w:rsidR="00812D60">
        <w:rPr>
          <w:i/>
        </w:rPr>
        <w:t>s</w:t>
      </w:r>
      <w:r>
        <w:rPr>
          <w:i/>
        </w:rPr>
        <w:t xml:space="preserve"> correspond to specific cases and respond to individual institutional profiles)</w:t>
      </w:r>
    </w:p>
    <w:p w14:paraId="23E07B6D" w14:textId="77777777" w:rsidR="00B57E10" w:rsidRDefault="00B57E10" w:rsidP="00B57E10">
      <w:pPr>
        <w:rPr>
          <w:lang w:val="en-US"/>
        </w:rPr>
      </w:pPr>
    </w:p>
    <w:tbl>
      <w:tblPr>
        <w:tblW w:w="9128" w:type="dxa"/>
        <w:tblInd w:w="70" w:type="dxa"/>
        <w:tblCellMar>
          <w:left w:w="70" w:type="dxa"/>
          <w:right w:w="70" w:type="dxa"/>
        </w:tblCellMar>
        <w:tblLook w:val="0420" w:firstRow="1" w:lastRow="0" w:firstColumn="0" w:lastColumn="0" w:noHBand="0" w:noVBand="1"/>
      </w:tblPr>
      <w:tblGrid>
        <w:gridCol w:w="1350"/>
        <w:gridCol w:w="2593"/>
        <w:gridCol w:w="2592"/>
        <w:gridCol w:w="2593"/>
      </w:tblGrid>
      <w:tr w:rsidR="00B57E10" w:rsidRPr="000B6AF9" w14:paraId="73F249AB" w14:textId="77777777" w:rsidTr="00B57E10">
        <w:trPr>
          <w:trHeight w:val="382"/>
        </w:trPr>
        <w:tc>
          <w:tcPr>
            <w:tcW w:w="9128" w:type="dxa"/>
            <w:gridSpan w:val="4"/>
            <w:tcBorders>
              <w:top w:val="single" w:sz="4" w:space="0" w:color="auto"/>
              <w:left w:val="single" w:sz="4" w:space="0" w:color="auto"/>
              <w:bottom w:val="single" w:sz="4" w:space="0" w:color="auto"/>
              <w:right w:val="single" w:sz="4" w:space="0" w:color="auto"/>
            </w:tcBorders>
            <w:shd w:val="clear" w:color="auto" w:fill="002060"/>
            <w:vAlign w:val="center"/>
          </w:tcPr>
          <w:p w14:paraId="75EBD90A" w14:textId="143418C7" w:rsidR="00B57E10" w:rsidRPr="00B82645" w:rsidRDefault="00B57E10" w:rsidP="00B57E10">
            <w:pPr>
              <w:jc w:val="center"/>
              <w:rPr>
                <w:rFonts w:cstheme="minorHAnsi"/>
                <w:b/>
                <w:bCs w:val="0"/>
                <w:color w:val="FFFFFF"/>
                <w:sz w:val="22"/>
                <w:szCs w:val="22"/>
              </w:rPr>
            </w:pPr>
            <w:r w:rsidRPr="00B82645">
              <w:rPr>
                <w:rFonts w:cstheme="minorHAnsi"/>
                <w:b/>
                <w:color w:val="FFFFFF"/>
                <w:sz w:val="22"/>
                <w:szCs w:val="22"/>
              </w:rPr>
              <w:t>Project Action Plan</w:t>
            </w:r>
            <w:r w:rsidR="00812D60" w:rsidRPr="00B82645">
              <w:rPr>
                <w:rFonts w:cstheme="minorHAnsi"/>
                <w:b/>
                <w:color w:val="FFFFFF"/>
                <w:sz w:val="22"/>
                <w:szCs w:val="22"/>
              </w:rPr>
              <w:t xml:space="preserve"> and Drawdown Triggers</w:t>
            </w:r>
          </w:p>
        </w:tc>
      </w:tr>
      <w:tr w:rsidR="00B57E10" w:rsidRPr="000B6AF9" w14:paraId="177EB501" w14:textId="77777777" w:rsidTr="00B57E10">
        <w:trPr>
          <w:trHeight w:val="382"/>
        </w:trPr>
        <w:tc>
          <w:tcPr>
            <w:tcW w:w="135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011AD6" w14:textId="77777777" w:rsidR="00B57E10" w:rsidRPr="00B82645" w:rsidRDefault="00B57E10" w:rsidP="00B57E10">
            <w:pPr>
              <w:jc w:val="center"/>
              <w:rPr>
                <w:rFonts w:cstheme="minorHAnsi"/>
                <w:b/>
                <w:bCs w:val="0"/>
                <w:sz w:val="22"/>
                <w:szCs w:val="22"/>
              </w:rPr>
            </w:pPr>
            <w:r w:rsidRPr="00B82645">
              <w:rPr>
                <w:rFonts w:cstheme="minorHAnsi"/>
                <w:b/>
                <w:sz w:val="22"/>
                <w:szCs w:val="22"/>
              </w:rPr>
              <w:t>Principles</w:t>
            </w:r>
          </w:p>
        </w:tc>
        <w:tc>
          <w:tcPr>
            <w:tcW w:w="25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26F4502" w14:textId="77777777" w:rsidR="00B57E10" w:rsidRPr="00B82645" w:rsidRDefault="00B57E10" w:rsidP="00B57E10">
            <w:pPr>
              <w:jc w:val="center"/>
              <w:rPr>
                <w:rFonts w:cstheme="minorHAnsi"/>
                <w:b/>
                <w:bCs w:val="0"/>
                <w:sz w:val="22"/>
                <w:szCs w:val="22"/>
              </w:rPr>
            </w:pPr>
            <w:r w:rsidRPr="00B82645">
              <w:rPr>
                <w:rFonts w:cstheme="minorHAnsi"/>
                <w:b/>
                <w:sz w:val="22"/>
                <w:szCs w:val="22"/>
              </w:rPr>
              <w:t>Drawdown 1</w:t>
            </w:r>
          </w:p>
        </w:tc>
        <w:tc>
          <w:tcPr>
            <w:tcW w:w="25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1B71938" w14:textId="77777777" w:rsidR="00B57E10" w:rsidRPr="00B82645" w:rsidRDefault="00B57E10" w:rsidP="00B57E10">
            <w:pPr>
              <w:jc w:val="center"/>
              <w:rPr>
                <w:rFonts w:cstheme="minorHAnsi"/>
                <w:b/>
                <w:bCs w:val="0"/>
                <w:sz w:val="22"/>
                <w:szCs w:val="22"/>
              </w:rPr>
            </w:pPr>
            <w:r w:rsidRPr="00B82645">
              <w:rPr>
                <w:rFonts w:cstheme="minorHAnsi"/>
                <w:b/>
                <w:sz w:val="22"/>
                <w:szCs w:val="22"/>
              </w:rPr>
              <w:t>Drawdown 2</w:t>
            </w:r>
          </w:p>
        </w:tc>
        <w:tc>
          <w:tcPr>
            <w:tcW w:w="25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84F5BB9" w14:textId="77777777" w:rsidR="00B57E10" w:rsidRPr="00B82645" w:rsidRDefault="00B57E10" w:rsidP="00B57E10">
            <w:pPr>
              <w:jc w:val="center"/>
              <w:rPr>
                <w:rFonts w:cstheme="minorHAnsi"/>
                <w:b/>
                <w:bCs w:val="0"/>
                <w:sz w:val="22"/>
                <w:szCs w:val="22"/>
              </w:rPr>
            </w:pPr>
            <w:r w:rsidRPr="00B82645">
              <w:rPr>
                <w:rFonts w:cstheme="minorHAnsi"/>
                <w:b/>
                <w:sz w:val="22"/>
                <w:szCs w:val="22"/>
              </w:rPr>
              <w:t>Drawdown 3</w:t>
            </w:r>
          </w:p>
        </w:tc>
      </w:tr>
      <w:tr w:rsidR="00B57E10" w:rsidRPr="000B6AF9" w14:paraId="365DBD3A" w14:textId="77777777" w:rsidTr="00B57E10">
        <w:trPr>
          <w:trHeight w:val="1827"/>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2B74F" w14:textId="77777777" w:rsidR="00B57E10" w:rsidRPr="00B82645" w:rsidRDefault="00B57E10" w:rsidP="00B57E10">
            <w:pPr>
              <w:rPr>
                <w:rFonts w:cstheme="minorHAnsi"/>
                <w:b/>
                <w:bCs w:val="0"/>
                <w:sz w:val="22"/>
                <w:szCs w:val="22"/>
              </w:rPr>
            </w:pPr>
            <w:r w:rsidRPr="00B82645">
              <w:rPr>
                <w:rFonts w:cstheme="minorHAnsi"/>
                <w:b/>
                <w:sz w:val="22"/>
                <w:szCs w:val="22"/>
              </w:rPr>
              <w:t xml:space="preserve">1: COMMIT to climate strategies </w:t>
            </w:r>
          </w:p>
        </w:tc>
        <w:tc>
          <w:tcPr>
            <w:tcW w:w="2593" w:type="dxa"/>
            <w:tcBorders>
              <w:top w:val="single" w:sz="4" w:space="0" w:color="auto"/>
              <w:left w:val="single" w:sz="4" w:space="0" w:color="auto"/>
              <w:bottom w:val="single" w:sz="4" w:space="0" w:color="auto"/>
              <w:right w:val="single" w:sz="4" w:space="0" w:color="auto"/>
            </w:tcBorders>
            <w:shd w:val="clear" w:color="auto" w:fill="auto"/>
            <w:hideMark/>
          </w:tcPr>
          <w:p w14:paraId="646F4AA2" w14:textId="2DA73754" w:rsidR="00B57E10" w:rsidRPr="00B82645" w:rsidRDefault="00B57E10" w:rsidP="00B57E10">
            <w:pPr>
              <w:spacing w:before="60" w:after="60"/>
              <w:rPr>
                <w:rFonts w:cstheme="minorHAnsi"/>
                <w:bCs w:val="0"/>
                <w:sz w:val="22"/>
                <w:szCs w:val="22"/>
                <w:lang w:val="en-US"/>
              </w:rPr>
            </w:pPr>
            <w:r w:rsidRPr="00B82645">
              <w:rPr>
                <w:rFonts w:cstheme="minorHAnsi"/>
                <w:b/>
                <w:sz w:val="22"/>
                <w:szCs w:val="22"/>
                <w:lang w:val="en-US"/>
              </w:rPr>
              <w:t>T#1</w:t>
            </w:r>
            <w:r w:rsidRPr="00B82645">
              <w:rPr>
                <w:rFonts w:cstheme="minorHAnsi"/>
                <w:sz w:val="22"/>
                <w:szCs w:val="22"/>
                <w:lang w:val="en-US"/>
              </w:rPr>
              <w:t xml:space="preserve"> There is </w:t>
            </w:r>
            <w:proofErr w:type="gramStart"/>
            <w:r w:rsidRPr="00B82645">
              <w:rPr>
                <w:rFonts w:cstheme="minorHAnsi"/>
                <w:sz w:val="22"/>
                <w:szCs w:val="22"/>
                <w:lang w:val="en-US"/>
              </w:rPr>
              <w:t>a</w:t>
            </w:r>
            <w:r w:rsidR="00812D60" w:rsidRPr="00B82645">
              <w:rPr>
                <w:rFonts w:cstheme="minorHAnsi"/>
                <w:sz w:val="22"/>
                <w:szCs w:val="22"/>
                <w:lang w:val="en-US"/>
              </w:rPr>
              <w:t xml:space="preserve"> </w:t>
            </w:r>
            <w:r w:rsidRPr="00B82645">
              <w:rPr>
                <w:rFonts w:cstheme="minorHAnsi"/>
                <w:sz w:val="22"/>
                <w:szCs w:val="22"/>
                <w:lang w:val="en-US"/>
              </w:rPr>
              <w:t>clear evidence of the engagement</w:t>
            </w:r>
            <w:proofErr w:type="gramEnd"/>
            <w:r w:rsidRPr="00B82645">
              <w:rPr>
                <w:rFonts w:cstheme="minorHAnsi"/>
                <w:sz w:val="22"/>
                <w:szCs w:val="22"/>
                <w:lang w:val="en-US"/>
              </w:rPr>
              <w:t xml:space="preserve"> of the relevant Departments in the Climate Finance Proposal elaboration </w:t>
            </w:r>
            <w:r w:rsidRPr="00B82645">
              <w:rPr>
                <w:rFonts w:cstheme="minorHAnsi"/>
                <w:sz w:val="22"/>
                <w:szCs w:val="22"/>
                <w:lang w:val="en-US"/>
              </w:rPr>
              <w:br/>
            </w:r>
            <w:r w:rsidRPr="00B82645">
              <w:rPr>
                <w:rFonts w:cstheme="minorHAnsi"/>
                <w:sz w:val="22"/>
                <w:szCs w:val="22"/>
                <w:lang w:val="en-US"/>
              </w:rPr>
              <w:br/>
            </w:r>
            <w:r w:rsidRPr="00B82645">
              <w:rPr>
                <w:rFonts w:cstheme="minorHAnsi"/>
                <w:b/>
                <w:sz w:val="22"/>
                <w:szCs w:val="22"/>
                <w:lang w:val="en-US"/>
              </w:rPr>
              <w:t>T#2</w:t>
            </w:r>
            <w:r w:rsidRPr="00B82645">
              <w:rPr>
                <w:rFonts w:cstheme="minorHAnsi"/>
                <w:sz w:val="22"/>
                <w:szCs w:val="22"/>
                <w:lang w:val="en-US"/>
              </w:rPr>
              <w:t xml:space="preserve"> A climate task force has been established with a clear mandate for the Climate Finance Proposal elaboration no later than end of XX</w:t>
            </w:r>
          </w:p>
        </w:tc>
        <w:tc>
          <w:tcPr>
            <w:tcW w:w="2592" w:type="dxa"/>
            <w:tcBorders>
              <w:top w:val="single" w:sz="4" w:space="0" w:color="auto"/>
              <w:left w:val="single" w:sz="4" w:space="0" w:color="auto"/>
              <w:bottom w:val="single" w:sz="4" w:space="0" w:color="auto"/>
              <w:right w:val="single" w:sz="4" w:space="0" w:color="auto"/>
            </w:tcBorders>
            <w:shd w:val="clear" w:color="auto" w:fill="auto"/>
            <w:hideMark/>
          </w:tcPr>
          <w:p w14:paraId="1C8F0949" w14:textId="77777777" w:rsidR="00B57E10" w:rsidRPr="00B82645" w:rsidRDefault="00B57E10" w:rsidP="00B57E10">
            <w:pPr>
              <w:spacing w:before="60" w:after="60"/>
              <w:rPr>
                <w:rFonts w:cstheme="minorHAnsi"/>
                <w:bCs w:val="0"/>
                <w:sz w:val="22"/>
                <w:szCs w:val="22"/>
                <w:lang w:val="en-US"/>
              </w:rPr>
            </w:pPr>
            <w:r w:rsidRPr="00B82645">
              <w:rPr>
                <w:rFonts w:cstheme="minorHAnsi"/>
                <w:b/>
                <w:sz w:val="22"/>
                <w:szCs w:val="22"/>
                <w:lang w:val="en-US"/>
              </w:rPr>
              <w:t>T#5</w:t>
            </w:r>
            <w:r w:rsidRPr="00B82645">
              <w:rPr>
                <w:rFonts w:cstheme="minorHAnsi"/>
                <w:sz w:val="22"/>
                <w:szCs w:val="22"/>
                <w:lang w:val="en-US"/>
              </w:rPr>
              <w:t xml:space="preserve"> A Climate Finance Strategy has been elaborated (including specific targets and KPIs) and the climate task force is in charge of its implementation</w:t>
            </w:r>
            <w:r w:rsidRPr="00B82645">
              <w:rPr>
                <w:rFonts w:cstheme="minorHAnsi"/>
                <w:sz w:val="22"/>
                <w:szCs w:val="22"/>
                <w:lang w:val="en-US"/>
              </w:rPr>
              <w:br/>
            </w:r>
            <w:r w:rsidRPr="00B82645">
              <w:rPr>
                <w:rFonts w:cstheme="minorHAnsi"/>
                <w:sz w:val="22"/>
                <w:szCs w:val="22"/>
                <w:lang w:val="en-US"/>
              </w:rPr>
              <w:br/>
            </w:r>
            <w:r w:rsidRPr="00B82645">
              <w:rPr>
                <w:rFonts w:cstheme="minorHAnsi"/>
                <w:b/>
                <w:sz w:val="22"/>
                <w:szCs w:val="22"/>
                <w:lang w:val="en-US"/>
              </w:rPr>
              <w:t>T#6</w:t>
            </w:r>
            <w:r w:rsidRPr="00B82645">
              <w:rPr>
                <w:rFonts w:cstheme="minorHAnsi"/>
                <w:sz w:val="22"/>
                <w:szCs w:val="22"/>
                <w:lang w:val="en-US"/>
              </w:rPr>
              <w:t xml:space="preserve"> The Climate Finance Strategy has been endorsed by the Bank’s top management</w:t>
            </w:r>
          </w:p>
        </w:tc>
        <w:tc>
          <w:tcPr>
            <w:tcW w:w="2593" w:type="dxa"/>
            <w:tcBorders>
              <w:top w:val="single" w:sz="4" w:space="0" w:color="auto"/>
              <w:left w:val="single" w:sz="4" w:space="0" w:color="auto"/>
              <w:bottom w:val="single" w:sz="4" w:space="0" w:color="auto"/>
              <w:right w:val="single" w:sz="4" w:space="0" w:color="auto"/>
            </w:tcBorders>
            <w:shd w:val="clear" w:color="auto" w:fill="auto"/>
            <w:hideMark/>
          </w:tcPr>
          <w:p w14:paraId="36640698" w14:textId="77777777" w:rsidR="00B57E10" w:rsidRPr="00B82645" w:rsidRDefault="00B57E10" w:rsidP="00B57E10">
            <w:pPr>
              <w:spacing w:before="60"/>
              <w:rPr>
                <w:rFonts w:cstheme="minorHAnsi"/>
                <w:bCs w:val="0"/>
                <w:sz w:val="22"/>
                <w:szCs w:val="22"/>
                <w:lang w:val="en-US"/>
              </w:rPr>
            </w:pPr>
            <w:r w:rsidRPr="00B82645">
              <w:rPr>
                <w:rFonts w:cstheme="minorHAnsi"/>
                <w:b/>
                <w:sz w:val="22"/>
                <w:szCs w:val="22"/>
                <w:lang w:val="en-US"/>
              </w:rPr>
              <w:t>T#14</w:t>
            </w:r>
            <w:r w:rsidRPr="00B82645">
              <w:rPr>
                <w:rFonts w:cstheme="minorHAnsi"/>
                <w:sz w:val="22"/>
                <w:szCs w:val="22"/>
                <w:lang w:val="en-US"/>
              </w:rPr>
              <w:t xml:space="preserve"> The Climate Finance Strategy has been adopted by the Board of Directors and is part of the Bank's strategic framework</w:t>
            </w:r>
          </w:p>
        </w:tc>
      </w:tr>
      <w:tr w:rsidR="00B57E10" w:rsidRPr="000B6AF9" w14:paraId="56BB70D4" w14:textId="77777777" w:rsidTr="00B57E10">
        <w:trPr>
          <w:trHeight w:val="411"/>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122E7" w14:textId="77777777" w:rsidR="00B57E10" w:rsidRPr="00B82645" w:rsidRDefault="00B57E10" w:rsidP="00B57E10">
            <w:pPr>
              <w:rPr>
                <w:rFonts w:cstheme="minorHAnsi"/>
                <w:b/>
                <w:bCs w:val="0"/>
                <w:sz w:val="22"/>
                <w:szCs w:val="22"/>
              </w:rPr>
            </w:pPr>
            <w:r w:rsidRPr="00B82645">
              <w:rPr>
                <w:rFonts w:cstheme="minorHAnsi"/>
                <w:b/>
                <w:sz w:val="22"/>
                <w:szCs w:val="22"/>
              </w:rPr>
              <w:t xml:space="preserve">2: MANAGE climate risks </w:t>
            </w:r>
          </w:p>
        </w:tc>
        <w:tc>
          <w:tcPr>
            <w:tcW w:w="2593" w:type="dxa"/>
            <w:tcBorders>
              <w:top w:val="single" w:sz="4" w:space="0" w:color="auto"/>
              <w:left w:val="single" w:sz="4" w:space="0" w:color="auto"/>
              <w:bottom w:val="single" w:sz="4" w:space="0" w:color="auto"/>
              <w:right w:val="single" w:sz="4" w:space="0" w:color="auto"/>
            </w:tcBorders>
            <w:shd w:val="clear" w:color="auto" w:fill="auto"/>
            <w:hideMark/>
          </w:tcPr>
          <w:p w14:paraId="0914C0AD" w14:textId="77777777" w:rsidR="00B57E10" w:rsidRPr="00B82645" w:rsidRDefault="00B57E10" w:rsidP="00B57E10">
            <w:pPr>
              <w:spacing w:before="60"/>
              <w:rPr>
                <w:rFonts w:cstheme="minorHAnsi"/>
                <w:bCs w:val="0"/>
                <w:sz w:val="22"/>
                <w:szCs w:val="22"/>
                <w:lang w:val="en-US"/>
              </w:rPr>
            </w:pPr>
            <w:r w:rsidRPr="00B82645">
              <w:rPr>
                <w:rFonts w:cstheme="minorHAnsi"/>
                <w:b/>
                <w:sz w:val="22"/>
                <w:szCs w:val="22"/>
                <w:lang w:val="en-US"/>
              </w:rPr>
              <w:t>T#3</w:t>
            </w:r>
            <w:r w:rsidRPr="00B82645">
              <w:rPr>
                <w:rFonts w:cstheme="minorHAnsi"/>
                <w:sz w:val="22"/>
                <w:szCs w:val="22"/>
                <w:lang w:val="en-US"/>
              </w:rPr>
              <w:t xml:space="preserve"> The Bank has implemented a list of exclusion</w:t>
            </w:r>
            <w:r w:rsidRPr="00B82645">
              <w:rPr>
                <w:rFonts w:cstheme="minorHAnsi"/>
                <w:sz w:val="22"/>
                <w:szCs w:val="22"/>
                <w:lang w:val="en-US"/>
              </w:rPr>
              <w:br/>
            </w:r>
          </w:p>
        </w:tc>
        <w:tc>
          <w:tcPr>
            <w:tcW w:w="2592" w:type="dxa"/>
            <w:tcBorders>
              <w:top w:val="single" w:sz="4" w:space="0" w:color="auto"/>
              <w:left w:val="single" w:sz="4" w:space="0" w:color="auto"/>
              <w:bottom w:val="single" w:sz="4" w:space="0" w:color="auto"/>
              <w:right w:val="single" w:sz="4" w:space="0" w:color="auto"/>
            </w:tcBorders>
            <w:shd w:val="clear" w:color="auto" w:fill="auto"/>
            <w:hideMark/>
          </w:tcPr>
          <w:p w14:paraId="7C306EA2" w14:textId="77777777" w:rsidR="00B57E10" w:rsidRPr="00B82645" w:rsidRDefault="00B57E10" w:rsidP="00B57E10">
            <w:pPr>
              <w:spacing w:before="60"/>
              <w:rPr>
                <w:rFonts w:cstheme="minorHAnsi"/>
                <w:bCs w:val="0"/>
                <w:sz w:val="22"/>
                <w:szCs w:val="22"/>
                <w:lang w:val="en-US"/>
              </w:rPr>
            </w:pPr>
            <w:r w:rsidRPr="00B82645">
              <w:rPr>
                <w:rFonts w:cstheme="minorHAnsi"/>
                <w:sz w:val="22"/>
                <w:szCs w:val="22"/>
                <w:lang w:val="en-US"/>
              </w:rPr>
              <w:t>T</w:t>
            </w:r>
            <w:r w:rsidRPr="00B82645">
              <w:rPr>
                <w:rFonts w:cstheme="minorHAnsi"/>
                <w:b/>
                <w:sz w:val="22"/>
                <w:szCs w:val="22"/>
                <w:lang w:val="en-US"/>
              </w:rPr>
              <w:t>#7</w:t>
            </w:r>
            <w:r w:rsidRPr="00B82645">
              <w:rPr>
                <w:rFonts w:cstheme="minorHAnsi"/>
                <w:sz w:val="22"/>
                <w:szCs w:val="22"/>
                <w:lang w:val="en-US"/>
              </w:rPr>
              <w:t xml:space="preserve"> An E&amp;S risks policy is being implemented, including </w:t>
            </w:r>
            <w:r w:rsidRPr="00B82645">
              <w:rPr>
                <w:rFonts w:cstheme="minorHAnsi"/>
                <w:sz w:val="22"/>
                <w:szCs w:val="22"/>
                <w:lang w:val="en-US"/>
              </w:rPr>
              <w:lastRenderedPageBreak/>
              <w:t>exclusion list, E&amp;S risks categorization and classification with adapted due diligences and internal processes for projects review on E&amp;S risks (during both project appraisal and implementation)</w:t>
            </w:r>
          </w:p>
          <w:p w14:paraId="6911291F" w14:textId="77777777" w:rsidR="00B57E10" w:rsidRPr="00B82645" w:rsidRDefault="00B57E10" w:rsidP="00B57E10">
            <w:pPr>
              <w:rPr>
                <w:rFonts w:cstheme="minorHAnsi"/>
                <w:bCs w:val="0"/>
                <w:sz w:val="22"/>
                <w:szCs w:val="22"/>
                <w:lang w:val="en-US"/>
              </w:rPr>
            </w:pPr>
          </w:p>
          <w:p w14:paraId="5263763C" w14:textId="77777777" w:rsidR="00B57E10" w:rsidRPr="00B82645" w:rsidRDefault="00B57E10" w:rsidP="00B57E10">
            <w:pPr>
              <w:spacing w:after="60"/>
              <w:rPr>
                <w:rFonts w:cstheme="minorHAnsi"/>
                <w:bCs w:val="0"/>
                <w:sz w:val="22"/>
                <w:szCs w:val="22"/>
                <w:lang w:val="en-US"/>
              </w:rPr>
            </w:pPr>
            <w:r w:rsidRPr="00B82645">
              <w:rPr>
                <w:rFonts w:cstheme="minorHAnsi"/>
                <w:b/>
                <w:sz w:val="22"/>
                <w:szCs w:val="22"/>
                <w:lang w:val="en-US"/>
              </w:rPr>
              <w:t>T#8</w:t>
            </w:r>
            <w:r w:rsidRPr="00B82645">
              <w:rPr>
                <w:rFonts w:cstheme="minorHAnsi"/>
                <w:sz w:val="22"/>
                <w:szCs w:val="22"/>
                <w:lang w:val="en-US"/>
              </w:rPr>
              <w:t xml:space="preserve"> A strategic workshop on climate finance has been held involving all relevant Departments, which included an awareness session on climate-related risks </w:t>
            </w:r>
          </w:p>
        </w:tc>
        <w:tc>
          <w:tcPr>
            <w:tcW w:w="2593" w:type="dxa"/>
            <w:tcBorders>
              <w:top w:val="single" w:sz="4" w:space="0" w:color="auto"/>
              <w:left w:val="single" w:sz="4" w:space="0" w:color="auto"/>
              <w:bottom w:val="single" w:sz="4" w:space="0" w:color="auto"/>
              <w:right w:val="single" w:sz="4" w:space="0" w:color="auto"/>
            </w:tcBorders>
            <w:shd w:val="clear" w:color="auto" w:fill="auto"/>
            <w:hideMark/>
          </w:tcPr>
          <w:p w14:paraId="4CBBABD2" w14:textId="03024B5D" w:rsidR="00B57E10" w:rsidRPr="00B82645" w:rsidRDefault="00B57E10" w:rsidP="00B57E10">
            <w:pPr>
              <w:spacing w:before="60"/>
              <w:rPr>
                <w:rFonts w:cstheme="minorHAnsi"/>
                <w:bCs w:val="0"/>
                <w:sz w:val="22"/>
                <w:szCs w:val="22"/>
                <w:lang w:val="en-US"/>
              </w:rPr>
            </w:pPr>
            <w:r w:rsidRPr="00B82645">
              <w:rPr>
                <w:rFonts w:cstheme="minorHAnsi"/>
                <w:b/>
                <w:sz w:val="22"/>
                <w:szCs w:val="22"/>
                <w:lang w:val="en-US"/>
              </w:rPr>
              <w:lastRenderedPageBreak/>
              <w:t xml:space="preserve">T#15 </w:t>
            </w:r>
            <w:r w:rsidRPr="00B82645">
              <w:rPr>
                <w:rFonts w:cstheme="minorHAnsi"/>
                <w:sz w:val="22"/>
                <w:szCs w:val="22"/>
                <w:lang w:val="en-US"/>
              </w:rPr>
              <w:t xml:space="preserve">An E&amp;S training program has been implemented for </w:t>
            </w:r>
            <w:r w:rsidRPr="00B82645">
              <w:rPr>
                <w:rFonts w:cstheme="minorHAnsi"/>
                <w:sz w:val="22"/>
                <w:szCs w:val="22"/>
                <w:lang w:val="en-US"/>
              </w:rPr>
              <w:lastRenderedPageBreak/>
              <w:t>employees involved in project financing</w:t>
            </w:r>
            <w:r w:rsidRPr="00B82645">
              <w:rPr>
                <w:rFonts w:cstheme="minorHAnsi"/>
                <w:sz w:val="22"/>
                <w:szCs w:val="22"/>
                <w:lang w:val="en-US"/>
              </w:rPr>
              <w:br/>
            </w:r>
            <w:r w:rsidRPr="00B82645">
              <w:rPr>
                <w:rFonts w:cstheme="minorHAnsi"/>
                <w:sz w:val="22"/>
                <w:szCs w:val="22"/>
                <w:lang w:val="en-US"/>
              </w:rPr>
              <w:br/>
            </w:r>
            <w:r w:rsidRPr="00B82645">
              <w:rPr>
                <w:rFonts w:cstheme="minorHAnsi"/>
                <w:b/>
                <w:sz w:val="22"/>
                <w:szCs w:val="22"/>
                <w:lang w:val="en-US"/>
              </w:rPr>
              <w:t>#16</w:t>
            </w:r>
            <w:r w:rsidRPr="00B82645">
              <w:rPr>
                <w:rFonts w:cstheme="minorHAnsi"/>
                <w:sz w:val="22"/>
                <w:szCs w:val="22"/>
                <w:lang w:val="en-US"/>
              </w:rPr>
              <w:t xml:space="preserve"> The Bank has experimented a climate risks screening process within its portfolio</w:t>
            </w:r>
          </w:p>
        </w:tc>
      </w:tr>
      <w:tr w:rsidR="00B57E10" w:rsidRPr="000B6AF9" w14:paraId="62134AD2" w14:textId="77777777" w:rsidTr="00B57E10">
        <w:trPr>
          <w:trHeight w:val="957"/>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4512D" w14:textId="77777777" w:rsidR="00B57E10" w:rsidRPr="00B82645" w:rsidRDefault="00B57E10" w:rsidP="00B57E10">
            <w:pPr>
              <w:rPr>
                <w:rFonts w:cstheme="minorHAnsi"/>
                <w:b/>
                <w:bCs w:val="0"/>
                <w:sz w:val="22"/>
                <w:szCs w:val="22"/>
              </w:rPr>
            </w:pPr>
            <w:r w:rsidRPr="00B82645">
              <w:rPr>
                <w:rFonts w:cstheme="minorHAnsi"/>
                <w:b/>
                <w:sz w:val="22"/>
                <w:szCs w:val="22"/>
              </w:rPr>
              <w:lastRenderedPageBreak/>
              <w:t xml:space="preserve">3: PROMOTE climate smart objectives </w:t>
            </w:r>
          </w:p>
        </w:tc>
        <w:tc>
          <w:tcPr>
            <w:tcW w:w="2593" w:type="dxa"/>
            <w:tcBorders>
              <w:top w:val="single" w:sz="4" w:space="0" w:color="auto"/>
              <w:left w:val="single" w:sz="4" w:space="0" w:color="auto"/>
              <w:bottom w:val="single" w:sz="4" w:space="0" w:color="auto"/>
              <w:right w:val="single" w:sz="4" w:space="0" w:color="auto"/>
            </w:tcBorders>
            <w:shd w:val="clear" w:color="auto" w:fill="auto"/>
            <w:hideMark/>
          </w:tcPr>
          <w:p w14:paraId="250B1539" w14:textId="77777777" w:rsidR="00B57E10" w:rsidRPr="00B82645" w:rsidRDefault="00B57E10" w:rsidP="00B57E10">
            <w:pPr>
              <w:rPr>
                <w:rFonts w:cstheme="minorHAnsi"/>
                <w:bCs w:val="0"/>
                <w:sz w:val="22"/>
                <w:szCs w:val="22"/>
              </w:rPr>
            </w:pPr>
            <w:r w:rsidRPr="00B82645">
              <w:rPr>
                <w:rFonts w:cstheme="minorHAnsi"/>
                <w:sz w:val="22"/>
                <w:szCs w:val="22"/>
              </w:rPr>
              <w:t>-</w:t>
            </w:r>
          </w:p>
        </w:tc>
        <w:tc>
          <w:tcPr>
            <w:tcW w:w="2592" w:type="dxa"/>
            <w:tcBorders>
              <w:top w:val="single" w:sz="4" w:space="0" w:color="auto"/>
              <w:left w:val="single" w:sz="4" w:space="0" w:color="auto"/>
              <w:bottom w:val="single" w:sz="4" w:space="0" w:color="auto"/>
              <w:right w:val="single" w:sz="4" w:space="0" w:color="auto"/>
            </w:tcBorders>
            <w:shd w:val="clear" w:color="auto" w:fill="auto"/>
            <w:hideMark/>
          </w:tcPr>
          <w:p w14:paraId="3539F882" w14:textId="77777777" w:rsidR="00B57E10" w:rsidRPr="00B82645" w:rsidRDefault="00B57E10" w:rsidP="00B57E10">
            <w:pPr>
              <w:spacing w:before="60" w:after="60"/>
              <w:rPr>
                <w:rFonts w:cstheme="minorHAnsi"/>
                <w:bCs w:val="0"/>
                <w:sz w:val="22"/>
                <w:szCs w:val="22"/>
                <w:lang w:val="en-US"/>
              </w:rPr>
            </w:pPr>
            <w:r w:rsidRPr="00B82645">
              <w:rPr>
                <w:rFonts w:cstheme="minorHAnsi"/>
                <w:b/>
                <w:sz w:val="22"/>
                <w:szCs w:val="22"/>
                <w:lang w:val="en-US"/>
              </w:rPr>
              <w:t>T#9</w:t>
            </w:r>
            <w:r w:rsidRPr="00B82645">
              <w:rPr>
                <w:rFonts w:cstheme="minorHAnsi"/>
                <w:sz w:val="22"/>
                <w:szCs w:val="22"/>
                <w:lang w:val="en-US"/>
              </w:rPr>
              <w:t xml:space="preserve"> An opportunity study for innovative climate finance facilities /instruments adapted to the Bank’s business model has been conducted</w:t>
            </w:r>
          </w:p>
        </w:tc>
        <w:tc>
          <w:tcPr>
            <w:tcW w:w="2593" w:type="dxa"/>
            <w:tcBorders>
              <w:top w:val="single" w:sz="4" w:space="0" w:color="auto"/>
              <w:left w:val="single" w:sz="4" w:space="0" w:color="auto"/>
              <w:bottom w:val="single" w:sz="4" w:space="0" w:color="auto"/>
              <w:right w:val="single" w:sz="4" w:space="0" w:color="auto"/>
            </w:tcBorders>
            <w:shd w:val="clear" w:color="auto" w:fill="auto"/>
            <w:hideMark/>
          </w:tcPr>
          <w:p w14:paraId="0BFF740A" w14:textId="77777777" w:rsidR="00B57E10" w:rsidRPr="00B82645" w:rsidRDefault="00B57E10" w:rsidP="00B57E10">
            <w:pPr>
              <w:spacing w:before="60" w:after="60"/>
              <w:rPr>
                <w:rFonts w:cstheme="minorHAnsi"/>
                <w:bCs w:val="0"/>
                <w:sz w:val="22"/>
                <w:szCs w:val="22"/>
                <w:lang w:val="en-US"/>
              </w:rPr>
            </w:pPr>
            <w:r w:rsidRPr="00B82645">
              <w:rPr>
                <w:rFonts w:cstheme="minorHAnsi"/>
                <w:b/>
                <w:sz w:val="22"/>
                <w:szCs w:val="22"/>
                <w:lang w:val="en-US"/>
              </w:rPr>
              <w:t>T#17</w:t>
            </w:r>
            <w:r w:rsidRPr="00B82645">
              <w:rPr>
                <w:rFonts w:cstheme="minorHAnsi"/>
                <w:sz w:val="22"/>
                <w:szCs w:val="22"/>
                <w:lang w:val="en-US"/>
              </w:rPr>
              <w:t xml:space="preserve"> Based on the opportunities identified, the Bank has launched a pilot instrument dedicated to climate finance on the continent</w:t>
            </w:r>
          </w:p>
        </w:tc>
      </w:tr>
      <w:tr w:rsidR="00B57E10" w:rsidRPr="000B6AF9" w14:paraId="4CC16446" w14:textId="77777777" w:rsidTr="00B57E10">
        <w:trPr>
          <w:trHeight w:val="1412"/>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A340E" w14:textId="77777777" w:rsidR="00B57E10" w:rsidRPr="00B82645" w:rsidRDefault="00B57E10" w:rsidP="00B57E10">
            <w:pPr>
              <w:rPr>
                <w:rFonts w:cstheme="minorHAnsi"/>
                <w:b/>
                <w:bCs w:val="0"/>
                <w:sz w:val="22"/>
                <w:szCs w:val="22"/>
              </w:rPr>
            </w:pPr>
            <w:r w:rsidRPr="00B82645">
              <w:rPr>
                <w:rFonts w:cstheme="minorHAnsi"/>
                <w:b/>
                <w:sz w:val="22"/>
                <w:szCs w:val="22"/>
              </w:rPr>
              <w:t xml:space="preserve">4: IMPROVE climate performance </w:t>
            </w:r>
          </w:p>
        </w:tc>
        <w:tc>
          <w:tcPr>
            <w:tcW w:w="2593" w:type="dxa"/>
            <w:tcBorders>
              <w:top w:val="single" w:sz="4" w:space="0" w:color="auto"/>
              <w:left w:val="single" w:sz="4" w:space="0" w:color="auto"/>
              <w:bottom w:val="single" w:sz="4" w:space="0" w:color="auto"/>
              <w:right w:val="single" w:sz="4" w:space="0" w:color="auto"/>
            </w:tcBorders>
            <w:shd w:val="clear" w:color="auto" w:fill="auto"/>
            <w:hideMark/>
          </w:tcPr>
          <w:p w14:paraId="031BC7CB" w14:textId="77777777" w:rsidR="00B57E10" w:rsidRPr="00B82645" w:rsidRDefault="00B57E10" w:rsidP="00B57E10">
            <w:pPr>
              <w:rPr>
                <w:rFonts w:cstheme="minorHAnsi"/>
                <w:bCs w:val="0"/>
                <w:sz w:val="22"/>
                <w:szCs w:val="22"/>
              </w:rPr>
            </w:pPr>
            <w:r w:rsidRPr="00B82645">
              <w:rPr>
                <w:rFonts w:cstheme="minorHAnsi"/>
                <w:sz w:val="22"/>
                <w:szCs w:val="22"/>
              </w:rPr>
              <w:t>-</w:t>
            </w:r>
          </w:p>
        </w:tc>
        <w:tc>
          <w:tcPr>
            <w:tcW w:w="2592" w:type="dxa"/>
            <w:tcBorders>
              <w:top w:val="single" w:sz="4" w:space="0" w:color="auto"/>
              <w:left w:val="single" w:sz="4" w:space="0" w:color="auto"/>
              <w:bottom w:val="single" w:sz="4" w:space="0" w:color="auto"/>
              <w:right w:val="single" w:sz="4" w:space="0" w:color="auto"/>
            </w:tcBorders>
            <w:shd w:val="clear" w:color="auto" w:fill="auto"/>
            <w:hideMark/>
          </w:tcPr>
          <w:p w14:paraId="5BCC6DE4" w14:textId="0A11EAF5" w:rsidR="00B57E10" w:rsidRPr="00B82645" w:rsidRDefault="00B57E10" w:rsidP="00B57E10">
            <w:pPr>
              <w:spacing w:before="60" w:after="60"/>
              <w:rPr>
                <w:rFonts w:cstheme="minorHAnsi"/>
                <w:bCs w:val="0"/>
                <w:sz w:val="22"/>
                <w:szCs w:val="22"/>
                <w:lang w:val="en-US"/>
              </w:rPr>
            </w:pPr>
            <w:r w:rsidRPr="00B82645">
              <w:rPr>
                <w:rFonts w:cstheme="minorHAnsi"/>
                <w:b/>
                <w:sz w:val="22"/>
                <w:szCs w:val="22"/>
                <w:lang w:val="en-US"/>
              </w:rPr>
              <w:t>T#10</w:t>
            </w:r>
            <w:r w:rsidRPr="00B82645">
              <w:rPr>
                <w:rFonts w:cstheme="minorHAnsi"/>
                <w:sz w:val="22"/>
                <w:szCs w:val="22"/>
                <w:lang w:val="en-US"/>
              </w:rPr>
              <w:t xml:space="preserve"> The Bank has implemented a capacity building program on climate for its staff from relevant Departments</w:t>
            </w:r>
            <w:r w:rsidRPr="00B82645">
              <w:rPr>
                <w:rFonts w:cstheme="minorHAnsi"/>
                <w:sz w:val="22"/>
                <w:szCs w:val="22"/>
                <w:lang w:val="en-US"/>
              </w:rPr>
              <w:br/>
            </w:r>
            <w:r w:rsidRPr="00B82645">
              <w:rPr>
                <w:rFonts w:cstheme="minorHAnsi"/>
                <w:sz w:val="22"/>
                <w:szCs w:val="22"/>
                <w:lang w:val="en-US"/>
              </w:rPr>
              <w:br/>
            </w:r>
            <w:r w:rsidRPr="00B82645">
              <w:rPr>
                <w:rFonts w:cstheme="minorHAnsi"/>
                <w:b/>
                <w:sz w:val="22"/>
                <w:szCs w:val="22"/>
                <w:lang w:val="en-US"/>
              </w:rPr>
              <w:t>T#11</w:t>
            </w:r>
            <w:r w:rsidRPr="00B82645">
              <w:rPr>
                <w:rFonts w:cstheme="minorHAnsi"/>
                <w:sz w:val="22"/>
                <w:szCs w:val="22"/>
                <w:lang w:val="en-US"/>
              </w:rPr>
              <w:t xml:space="preserve"> The Bank has identified required measuring tools to track and monitor climate performance</w:t>
            </w:r>
          </w:p>
        </w:tc>
        <w:tc>
          <w:tcPr>
            <w:tcW w:w="2593" w:type="dxa"/>
            <w:tcBorders>
              <w:top w:val="single" w:sz="4" w:space="0" w:color="auto"/>
              <w:left w:val="single" w:sz="4" w:space="0" w:color="auto"/>
              <w:bottom w:val="single" w:sz="4" w:space="0" w:color="auto"/>
              <w:right w:val="single" w:sz="4" w:space="0" w:color="auto"/>
            </w:tcBorders>
            <w:shd w:val="clear" w:color="auto" w:fill="auto"/>
            <w:hideMark/>
          </w:tcPr>
          <w:p w14:paraId="4CA0B80B" w14:textId="77777777" w:rsidR="00B57E10" w:rsidRPr="00B82645" w:rsidRDefault="00B57E10" w:rsidP="00B57E10">
            <w:pPr>
              <w:spacing w:before="60" w:after="60"/>
              <w:rPr>
                <w:rFonts w:cstheme="minorHAnsi"/>
                <w:bCs w:val="0"/>
                <w:sz w:val="22"/>
                <w:szCs w:val="22"/>
                <w:lang w:val="en-US"/>
              </w:rPr>
            </w:pPr>
            <w:r w:rsidRPr="00B82645">
              <w:rPr>
                <w:rFonts w:cstheme="minorHAnsi"/>
                <w:b/>
                <w:sz w:val="22"/>
                <w:szCs w:val="22"/>
                <w:lang w:val="en-US"/>
              </w:rPr>
              <w:t>T#18</w:t>
            </w:r>
            <w:r w:rsidRPr="00B82645">
              <w:rPr>
                <w:rFonts w:cstheme="minorHAnsi"/>
                <w:sz w:val="22"/>
                <w:szCs w:val="22"/>
                <w:lang w:val="en-US"/>
              </w:rPr>
              <w:t xml:space="preserve"> The Bank implemented adapted measuring tools in order to tack and monitor its climate performance</w:t>
            </w:r>
          </w:p>
        </w:tc>
      </w:tr>
      <w:tr w:rsidR="00B57E10" w:rsidRPr="000B6AF9" w14:paraId="649ED0AA" w14:textId="77777777" w:rsidTr="00B57E10">
        <w:trPr>
          <w:trHeight w:val="1931"/>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0A8F2" w14:textId="77777777" w:rsidR="00B57E10" w:rsidRPr="00B82645" w:rsidRDefault="00B57E10" w:rsidP="00B57E10">
            <w:pPr>
              <w:rPr>
                <w:rFonts w:cstheme="minorHAnsi"/>
                <w:b/>
                <w:bCs w:val="0"/>
                <w:sz w:val="22"/>
                <w:szCs w:val="22"/>
                <w:lang w:val="en-US"/>
              </w:rPr>
            </w:pPr>
            <w:r w:rsidRPr="00B82645">
              <w:rPr>
                <w:rFonts w:cstheme="minorHAnsi"/>
                <w:b/>
                <w:sz w:val="22"/>
                <w:szCs w:val="22"/>
                <w:lang w:val="en-US"/>
              </w:rPr>
              <w:t xml:space="preserve">5: ACCOUNT for your climate action </w:t>
            </w:r>
          </w:p>
        </w:tc>
        <w:tc>
          <w:tcPr>
            <w:tcW w:w="2593" w:type="dxa"/>
            <w:tcBorders>
              <w:top w:val="single" w:sz="4" w:space="0" w:color="auto"/>
              <w:left w:val="single" w:sz="4" w:space="0" w:color="auto"/>
              <w:bottom w:val="single" w:sz="4" w:space="0" w:color="auto"/>
              <w:right w:val="single" w:sz="4" w:space="0" w:color="auto"/>
            </w:tcBorders>
            <w:shd w:val="clear" w:color="auto" w:fill="auto"/>
          </w:tcPr>
          <w:p w14:paraId="0FCE2BC0" w14:textId="77777777" w:rsidR="00B57E10" w:rsidRPr="00B82645" w:rsidRDefault="00B57E10" w:rsidP="00B57E10">
            <w:pPr>
              <w:spacing w:before="60"/>
              <w:rPr>
                <w:rFonts w:cstheme="minorHAnsi"/>
                <w:bCs w:val="0"/>
                <w:sz w:val="22"/>
                <w:szCs w:val="22"/>
                <w:lang w:val="en-US"/>
              </w:rPr>
            </w:pPr>
          </w:p>
        </w:tc>
        <w:tc>
          <w:tcPr>
            <w:tcW w:w="2592" w:type="dxa"/>
            <w:tcBorders>
              <w:top w:val="single" w:sz="4" w:space="0" w:color="auto"/>
              <w:left w:val="single" w:sz="4" w:space="0" w:color="auto"/>
              <w:bottom w:val="single" w:sz="4" w:space="0" w:color="auto"/>
              <w:right w:val="single" w:sz="4" w:space="0" w:color="auto"/>
            </w:tcBorders>
            <w:shd w:val="clear" w:color="auto" w:fill="auto"/>
            <w:hideMark/>
          </w:tcPr>
          <w:p w14:paraId="73712470" w14:textId="77777777" w:rsidR="00B57E10" w:rsidRPr="00B82645" w:rsidRDefault="00B57E10" w:rsidP="00B57E10">
            <w:pPr>
              <w:spacing w:before="60"/>
              <w:rPr>
                <w:rFonts w:cstheme="minorHAnsi"/>
                <w:bCs w:val="0"/>
                <w:sz w:val="22"/>
                <w:szCs w:val="22"/>
                <w:lang w:val="en-US"/>
              </w:rPr>
            </w:pPr>
            <w:r w:rsidRPr="00B82645">
              <w:rPr>
                <w:rFonts w:cstheme="minorHAnsi"/>
                <w:b/>
                <w:sz w:val="22"/>
                <w:szCs w:val="22"/>
                <w:lang w:val="en-US"/>
              </w:rPr>
              <w:t>T#12</w:t>
            </w:r>
            <w:r w:rsidRPr="00B82645">
              <w:rPr>
                <w:rFonts w:cstheme="minorHAnsi"/>
                <w:sz w:val="22"/>
                <w:szCs w:val="22"/>
                <w:lang w:val="en-US"/>
              </w:rPr>
              <w:t xml:space="preserve"> The Bank has defined relevant indicators to monitor its climate activity and establishes a baseline</w:t>
            </w:r>
            <w:r w:rsidRPr="00B82645">
              <w:rPr>
                <w:rFonts w:cstheme="minorHAnsi"/>
                <w:sz w:val="22"/>
                <w:szCs w:val="22"/>
                <w:lang w:val="en-US"/>
              </w:rPr>
              <w:br/>
            </w:r>
            <w:r w:rsidRPr="00B82645">
              <w:rPr>
                <w:rFonts w:cstheme="minorHAnsi"/>
                <w:sz w:val="22"/>
                <w:szCs w:val="22"/>
                <w:lang w:val="en-US"/>
              </w:rPr>
              <w:br/>
            </w:r>
            <w:r w:rsidRPr="00B82645">
              <w:rPr>
                <w:rFonts w:cstheme="minorHAnsi"/>
                <w:b/>
                <w:sz w:val="22"/>
                <w:szCs w:val="22"/>
                <w:lang w:val="en-US"/>
              </w:rPr>
              <w:t>T#13</w:t>
            </w:r>
            <w:r w:rsidRPr="00B82645">
              <w:rPr>
                <w:rFonts w:cstheme="minorHAnsi"/>
                <w:sz w:val="22"/>
                <w:szCs w:val="22"/>
                <w:lang w:val="en-US"/>
              </w:rPr>
              <w:t xml:space="preserve"> The Bank has reviewed the adequacy or its information system to monitor those indicators</w:t>
            </w:r>
          </w:p>
        </w:tc>
        <w:tc>
          <w:tcPr>
            <w:tcW w:w="2593" w:type="dxa"/>
            <w:tcBorders>
              <w:top w:val="single" w:sz="4" w:space="0" w:color="auto"/>
              <w:left w:val="single" w:sz="4" w:space="0" w:color="auto"/>
              <w:bottom w:val="single" w:sz="4" w:space="0" w:color="auto"/>
              <w:right w:val="single" w:sz="4" w:space="0" w:color="auto"/>
            </w:tcBorders>
            <w:shd w:val="clear" w:color="auto" w:fill="auto"/>
            <w:hideMark/>
          </w:tcPr>
          <w:p w14:paraId="568FC5A9" w14:textId="77777777" w:rsidR="00B57E10" w:rsidRPr="00B82645" w:rsidRDefault="00B57E10" w:rsidP="00B57E10">
            <w:pPr>
              <w:spacing w:before="60" w:after="60"/>
              <w:rPr>
                <w:rFonts w:cstheme="minorHAnsi"/>
                <w:bCs w:val="0"/>
                <w:sz w:val="22"/>
                <w:szCs w:val="22"/>
                <w:lang w:val="en-US"/>
              </w:rPr>
            </w:pPr>
            <w:r w:rsidRPr="00B82645">
              <w:rPr>
                <w:rFonts w:cstheme="minorHAnsi"/>
                <w:b/>
                <w:sz w:val="22"/>
                <w:szCs w:val="22"/>
                <w:lang w:val="en-US"/>
              </w:rPr>
              <w:t>T#19</w:t>
            </w:r>
            <w:r w:rsidRPr="00B82645">
              <w:rPr>
                <w:rFonts w:cstheme="minorHAnsi"/>
                <w:sz w:val="22"/>
                <w:szCs w:val="22"/>
                <w:lang w:val="en-US"/>
              </w:rPr>
              <w:t xml:space="preserve"> The Climate Finance Strategy has been published and presented in the Annual General Meeting</w:t>
            </w:r>
            <w:r w:rsidRPr="00B82645">
              <w:rPr>
                <w:rFonts w:cstheme="minorHAnsi"/>
                <w:sz w:val="22"/>
                <w:szCs w:val="22"/>
                <w:lang w:val="en-US"/>
              </w:rPr>
              <w:br/>
            </w:r>
            <w:r w:rsidRPr="00B82645">
              <w:rPr>
                <w:rFonts w:cstheme="minorHAnsi"/>
                <w:sz w:val="22"/>
                <w:szCs w:val="22"/>
                <w:lang w:val="en-US"/>
              </w:rPr>
              <w:br/>
            </w:r>
            <w:r w:rsidRPr="00B82645">
              <w:rPr>
                <w:rFonts w:cstheme="minorHAnsi"/>
                <w:b/>
                <w:sz w:val="22"/>
                <w:szCs w:val="22"/>
                <w:lang w:val="en-US"/>
              </w:rPr>
              <w:t>T#20</w:t>
            </w:r>
            <w:r w:rsidRPr="00B82645">
              <w:rPr>
                <w:rFonts w:cstheme="minorHAnsi"/>
                <w:sz w:val="22"/>
                <w:szCs w:val="22"/>
                <w:lang w:val="en-US"/>
              </w:rPr>
              <w:t xml:space="preserve"> The Bank includes a climate section in its annual report that accounts on progress in the implementation of its Climate Finance Strategy</w:t>
            </w:r>
          </w:p>
        </w:tc>
      </w:tr>
    </w:tbl>
    <w:p w14:paraId="1D90696D" w14:textId="755ED6AF" w:rsidR="006006AA" w:rsidRDefault="006006AA" w:rsidP="00015F4E"/>
    <w:p w14:paraId="7BFA3865" w14:textId="77777777" w:rsidR="00812D60" w:rsidRDefault="00812D60" w:rsidP="00015F4E"/>
    <w:p w14:paraId="03F0D46A" w14:textId="6F6C1355" w:rsidR="00812D60" w:rsidRDefault="00B57E10" w:rsidP="00812D60">
      <w:pPr>
        <w:jc w:val="center"/>
        <w:rPr>
          <w:b/>
        </w:rPr>
      </w:pPr>
      <w:r>
        <w:br w:type="page"/>
      </w:r>
      <w:r w:rsidR="00812D60">
        <w:rPr>
          <w:b/>
        </w:rPr>
        <w:lastRenderedPageBreak/>
        <w:t>Example</w:t>
      </w:r>
      <w:r w:rsidR="00812D60" w:rsidRPr="00270A46">
        <w:rPr>
          <w:b/>
        </w:rPr>
        <w:t xml:space="preserve"> of</w:t>
      </w:r>
      <w:r w:rsidR="00812D60">
        <w:rPr>
          <w:b/>
        </w:rPr>
        <w:t xml:space="preserve"> a Biodiversity action plan/Matrix of changes</w:t>
      </w:r>
    </w:p>
    <w:p w14:paraId="7A6E09EB" w14:textId="539B1EBD" w:rsidR="00812D60" w:rsidRDefault="00812D60">
      <w:pPr>
        <w:jc w:val="left"/>
      </w:pPr>
    </w:p>
    <w:tbl>
      <w:tblPr>
        <w:tblpPr w:leftFromText="141" w:rightFromText="141" w:vertAnchor="text" w:tblpY="1"/>
        <w:tblOverlap w:val="never"/>
        <w:tblW w:w="9128" w:type="dxa"/>
        <w:tblCellMar>
          <w:left w:w="70" w:type="dxa"/>
          <w:right w:w="70" w:type="dxa"/>
        </w:tblCellMar>
        <w:tblLook w:val="0420" w:firstRow="1" w:lastRow="0" w:firstColumn="0" w:lastColumn="0" w:noHBand="0" w:noVBand="1"/>
      </w:tblPr>
      <w:tblGrid>
        <w:gridCol w:w="1350"/>
        <w:gridCol w:w="2593"/>
        <w:gridCol w:w="2592"/>
        <w:gridCol w:w="2593"/>
      </w:tblGrid>
      <w:tr w:rsidR="00812D60" w:rsidRPr="000B6AF9" w14:paraId="39A3F0A9" w14:textId="77777777" w:rsidTr="00B82645">
        <w:trPr>
          <w:trHeight w:val="382"/>
        </w:trPr>
        <w:tc>
          <w:tcPr>
            <w:tcW w:w="9128" w:type="dxa"/>
            <w:gridSpan w:val="4"/>
            <w:tcBorders>
              <w:top w:val="single" w:sz="4" w:space="0" w:color="auto"/>
              <w:left w:val="single" w:sz="4" w:space="0" w:color="auto"/>
              <w:bottom w:val="single" w:sz="4" w:space="0" w:color="auto"/>
              <w:right w:val="single" w:sz="4" w:space="0" w:color="auto"/>
            </w:tcBorders>
            <w:shd w:val="clear" w:color="auto" w:fill="002060"/>
            <w:vAlign w:val="center"/>
          </w:tcPr>
          <w:p w14:paraId="6A7F887C" w14:textId="77777777" w:rsidR="00812D60" w:rsidRPr="00B82645" w:rsidRDefault="00812D60">
            <w:pPr>
              <w:jc w:val="center"/>
              <w:rPr>
                <w:rFonts w:cstheme="minorHAnsi"/>
                <w:b/>
                <w:bCs w:val="0"/>
                <w:color w:val="FFFFFF"/>
                <w:sz w:val="22"/>
                <w:szCs w:val="22"/>
              </w:rPr>
            </w:pPr>
            <w:r w:rsidRPr="00B82645">
              <w:rPr>
                <w:rFonts w:cstheme="minorHAnsi"/>
                <w:b/>
                <w:color w:val="FFFFFF"/>
                <w:sz w:val="22"/>
                <w:szCs w:val="22"/>
              </w:rPr>
              <w:t>Project Action Plan and Drawdown Triggers</w:t>
            </w:r>
          </w:p>
        </w:tc>
      </w:tr>
      <w:tr w:rsidR="00812D60" w:rsidRPr="000B6AF9" w14:paraId="068C80FA" w14:textId="77777777" w:rsidTr="00B82645">
        <w:trPr>
          <w:trHeight w:val="382"/>
        </w:trPr>
        <w:tc>
          <w:tcPr>
            <w:tcW w:w="135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5467A6" w14:textId="77777777" w:rsidR="00812D60" w:rsidRPr="00B82645" w:rsidRDefault="00812D60">
            <w:pPr>
              <w:jc w:val="center"/>
              <w:rPr>
                <w:rFonts w:cstheme="minorHAnsi"/>
                <w:b/>
                <w:bCs w:val="0"/>
                <w:sz w:val="22"/>
                <w:szCs w:val="22"/>
              </w:rPr>
            </w:pPr>
            <w:r w:rsidRPr="00B82645">
              <w:rPr>
                <w:rFonts w:cstheme="minorHAnsi"/>
                <w:b/>
                <w:sz w:val="22"/>
                <w:szCs w:val="22"/>
              </w:rPr>
              <w:t>Principles</w:t>
            </w:r>
          </w:p>
        </w:tc>
        <w:tc>
          <w:tcPr>
            <w:tcW w:w="25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E19267D" w14:textId="77777777" w:rsidR="00812D60" w:rsidRPr="00B82645" w:rsidRDefault="00812D60">
            <w:pPr>
              <w:jc w:val="center"/>
              <w:rPr>
                <w:rFonts w:cstheme="minorHAnsi"/>
                <w:b/>
                <w:bCs w:val="0"/>
                <w:sz w:val="22"/>
                <w:szCs w:val="22"/>
              </w:rPr>
            </w:pPr>
            <w:r w:rsidRPr="00B82645">
              <w:rPr>
                <w:rFonts w:cstheme="minorHAnsi"/>
                <w:b/>
                <w:sz w:val="22"/>
                <w:szCs w:val="22"/>
              </w:rPr>
              <w:t>Drawdown 1</w:t>
            </w:r>
          </w:p>
        </w:tc>
        <w:tc>
          <w:tcPr>
            <w:tcW w:w="25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5E68BCA" w14:textId="77777777" w:rsidR="00812D60" w:rsidRPr="00B82645" w:rsidRDefault="00812D60">
            <w:pPr>
              <w:jc w:val="center"/>
              <w:rPr>
                <w:rFonts w:cstheme="minorHAnsi"/>
                <w:b/>
                <w:bCs w:val="0"/>
                <w:sz w:val="22"/>
                <w:szCs w:val="22"/>
              </w:rPr>
            </w:pPr>
            <w:r w:rsidRPr="00B82645">
              <w:rPr>
                <w:rFonts w:cstheme="minorHAnsi"/>
                <w:b/>
                <w:sz w:val="22"/>
                <w:szCs w:val="22"/>
              </w:rPr>
              <w:t>Drawdown 2</w:t>
            </w:r>
          </w:p>
        </w:tc>
        <w:tc>
          <w:tcPr>
            <w:tcW w:w="25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88D79F6" w14:textId="77777777" w:rsidR="00812D60" w:rsidRPr="00B82645" w:rsidRDefault="00812D60">
            <w:pPr>
              <w:jc w:val="center"/>
              <w:rPr>
                <w:rFonts w:cstheme="minorHAnsi"/>
                <w:b/>
                <w:bCs w:val="0"/>
                <w:sz w:val="22"/>
                <w:szCs w:val="22"/>
              </w:rPr>
            </w:pPr>
            <w:r w:rsidRPr="00B82645">
              <w:rPr>
                <w:rFonts w:cstheme="minorHAnsi"/>
                <w:b/>
                <w:sz w:val="22"/>
                <w:szCs w:val="22"/>
              </w:rPr>
              <w:t>Drawdown 3</w:t>
            </w:r>
          </w:p>
        </w:tc>
      </w:tr>
      <w:tr w:rsidR="00812D60" w:rsidRPr="000B6AF9" w14:paraId="0E97810F" w14:textId="77777777" w:rsidTr="00B82645">
        <w:trPr>
          <w:trHeight w:val="1827"/>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CA98C" w14:textId="2D268FB3" w:rsidR="00812D60" w:rsidRPr="00B82645" w:rsidRDefault="00812D60">
            <w:pPr>
              <w:rPr>
                <w:rFonts w:cstheme="minorHAnsi"/>
                <w:b/>
                <w:bCs w:val="0"/>
                <w:sz w:val="22"/>
                <w:szCs w:val="22"/>
              </w:rPr>
            </w:pPr>
            <w:r w:rsidRPr="00B82645">
              <w:rPr>
                <w:rFonts w:cstheme="minorHAnsi"/>
                <w:b/>
                <w:sz w:val="22"/>
                <w:szCs w:val="22"/>
              </w:rPr>
              <w:t xml:space="preserve">Governance </w:t>
            </w:r>
          </w:p>
        </w:tc>
        <w:tc>
          <w:tcPr>
            <w:tcW w:w="2593" w:type="dxa"/>
            <w:tcBorders>
              <w:top w:val="single" w:sz="4" w:space="0" w:color="auto"/>
              <w:left w:val="single" w:sz="4" w:space="0" w:color="auto"/>
              <w:bottom w:val="single" w:sz="4" w:space="0" w:color="auto"/>
              <w:right w:val="single" w:sz="4" w:space="0" w:color="auto"/>
            </w:tcBorders>
            <w:shd w:val="clear" w:color="auto" w:fill="auto"/>
            <w:hideMark/>
          </w:tcPr>
          <w:p w14:paraId="534880EB" w14:textId="77777777" w:rsidR="000B6AF9" w:rsidRPr="00B82645" w:rsidRDefault="000B6AF9" w:rsidP="000B6AF9">
            <w:pPr>
              <w:spacing w:before="60" w:after="60"/>
              <w:jc w:val="left"/>
              <w:rPr>
                <w:rFonts w:cstheme="minorHAnsi"/>
                <w:sz w:val="22"/>
                <w:szCs w:val="22"/>
              </w:rPr>
            </w:pPr>
            <w:r w:rsidRPr="00B82645">
              <w:rPr>
                <w:rFonts w:cstheme="minorHAnsi"/>
                <w:b/>
                <w:bCs w:val="0"/>
                <w:sz w:val="22"/>
                <w:szCs w:val="22"/>
              </w:rPr>
              <w:t>1.1</w:t>
            </w:r>
            <w:r w:rsidRPr="00B82645">
              <w:rPr>
                <w:rFonts w:cstheme="minorHAnsi"/>
                <w:sz w:val="22"/>
                <w:szCs w:val="22"/>
              </w:rPr>
              <w:t xml:space="preserve"> Establishment of an awareness program on biodiversity for all levels of the institution (Board of Directors, relevant committees, vice-presidencies, key personnel). </w:t>
            </w:r>
          </w:p>
          <w:p w14:paraId="4D413893" w14:textId="1D7CAEBE" w:rsidR="00812D60" w:rsidRPr="00B82645" w:rsidRDefault="000B6AF9" w:rsidP="00B82645">
            <w:pPr>
              <w:spacing w:before="60" w:after="60"/>
              <w:jc w:val="left"/>
              <w:rPr>
                <w:rFonts w:cstheme="minorHAnsi"/>
                <w:bCs w:val="0"/>
                <w:sz w:val="22"/>
                <w:szCs w:val="22"/>
                <w:lang w:val="en-US"/>
              </w:rPr>
            </w:pPr>
            <w:r w:rsidRPr="00B82645">
              <w:rPr>
                <w:rFonts w:cstheme="minorHAnsi"/>
                <w:sz w:val="22"/>
                <w:szCs w:val="22"/>
              </w:rPr>
              <w:t xml:space="preserve">Organization of training sessions covering 100% of the identified personnel. </w:t>
            </w:r>
            <w:r w:rsidRPr="00B82645">
              <w:rPr>
                <w:rFonts w:cstheme="minorHAnsi"/>
                <w:sz w:val="22"/>
                <w:szCs w:val="22"/>
              </w:rPr>
              <w:br/>
            </w:r>
            <w:r w:rsidRPr="00B82645">
              <w:rPr>
                <w:rFonts w:cstheme="minorHAnsi"/>
                <w:sz w:val="22"/>
                <w:szCs w:val="22"/>
              </w:rPr>
              <w:br/>
              <w:t>- Awareness materials developed and attendance lists for different awareness sessions.</w:t>
            </w:r>
          </w:p>
        </w:tc>
        <w:tc>
          <w:tcPr>
            <w:tcW w:w="2592" w:type="dxa"/>
            <w:tcBorders>
              <w:top w:val="single" w:sz="4" w:space="0" w:color="auto"/>
              <w:left w:val="single" w:sz="4" w:space="0" w:color="auto"/>
              <w:bottom w:val="single" w:sz="4" w:space="0" w:color="auto"/>
              <w:right w:val="single" w:sz="4" w:space="0" w:color="auto"/>
            </w:tcBorders>
            <w:shd w:val="clear" w:color="auto" w:fill="auto"/>
            <w:hideMark/>
          </w:tcPr>
          <w:p w14:paraId="3CDBA629" w14:textId="77777777" w:rsidR="000B6AF9" w:rsidRPr="00B82645" w:rsidRDefault="000B6AF9" w:rsidP="00B82645">
            <w:pPr>
              <w:spacing w:before="60" w:after="60"/>
              <w:jc w:val="left"/>
              <w:rPr>
                <w:rFonts w:cstheme="minorHAnsi"/>
                <w:bCs w:val="0"/>
                <w:sz w:val="22"/>
                <w:szCs w:val="22"/>
                <w:lang w:val="en-US"/>
              </w:rPr>
            </w:pPr>
            <w:r w:rsidRPr="00B82645">
              <w:rPr>
                <w:rFonts w:cstheme="minorHAnsi"/>
                <w:b/>
                <w:sz w:val="22"/>
                <w:szCs w:val="22"/>
                <w:lang w:val="en-US"/>
              </w:rPr>
              <w:t>2.1</w:t>
            </w:r>
            <w:r w:rsidRPr="00B82645">
              <w:rPr>
                <w:rFonts w:cstheme="minorHAnsi"/>
                <w:bCs w:val="0"/>
                <w:sz w:val="22"/>
                <w:szCs w:val="22"/>
                <w:lang w:val="en-US"/>
              </w:rPr>
              <w:t xml:space="preserve"> Establishment of a training program on climate change and biodiversity for members of the ESG Committee, cooperative governance, relevant committees, vice-presidencies, management, and staff of the institution – 50% of identified personnel covered.</w:t>
            </w:r>
          </w:p>
          <w:p w14:paraId="518242D8" w14:textId="77777777" w:rsidR="000B6AF9" w:rsidRPr="00B82645" w:rsidRDefault="000B6AF9" w:rsidP="00B82645">
            <w:pPr>
              <w:spacing w:before="60" w:after="60"/>
              <w:jc w:val="left"/>
              <w:rPr>
                <w:rFonts w:cstheme="minorHAnsi"/>
                <w:bCs w:val="0"/>
                <w:sz w:val="22"/>
                <w:szCs w:val="22"/>
                <w:lang w:val="en-US"/>
              </w:rPr>
            </w:pPr>
          </w:p>
          <w:p w14:paraId="5A243BA3" w14:textId="0D4B2B0B" w:rsidR="00812D60" w:rsidRPr="00B82645" w:rsidRDefault="000B6AF9" w:rsidP="00B82645">
            <w:pPr>
              <w:spacing w:before="60" w:after="60"/>
              <w:jc w:val="left"/>
              <w:rPr>
                <w:rFonts w:cstheme="minorHAnsi"/>
                <w:bCs w:val="0"/>
                <w:sz w:val="22"/>
                <w:szCs w:val="22"/>
                <w:lang w:val="en-US"/>
              </w:rPr>
            </w:pPr>
            <w:r w:rsidRPr="00B82645">
              <w:rPr>
                <w:rFonts w:cstheme="minorHAnsi"/>
                <w:bCs w:val="0"/>
                <w:sz w:val="22"/>
                <w:szCs w:val="22"/>
                <w:lang w:val="en-US"/>
              </w:rPr>
              <w:t>- Training materials developed and invitations issued for the different training sessions, including attendance lists.</w:t>
            </w:r>
          </w:p>
        </w:tc>
        <w:tc>
          <w:tcPr>
            <w:tcW w:w="2593" w:type="dxa"/>
            <w:tcBorders>
              <w:top w:val="single" w:sz="4" w:space="0" w:color="auto"/>
              <w:left w:val="single" w:sz="4" w:space="0" w:color="auto"/>
              <w:bottom w:val="single" w:sz="4" w:space="0" w:color="auto"/>
              <w:right w:val="single" w:sz="4" w:space="0" w:color="auto"/>
            </w:tcBorders>
            <w:shd w:val="clear" w:color="auto" w:fill="auto"/>
            <w:hideMark/>
          </w:tcPr>
          <w:p w14:paraId="3B10CD0F" w14:textId="48E6E43D" w:rsidR="00812D60" w:rsidRPr="00B82645" w:rsidRDefault="000B6AF9" w:rsidP="00B82645">
            <w:pPr>
              <w:spacing w:before="60"/>
              <w:jc w:val="left"/>
              <w:rPr>
                <w:rFonts w:cstheme="minorHAnsi"/>
                <w:bCs w:val="0"/>
                <w:sz w:val="22"/>
                <w:szCs w:val="22"/>
                <w:lang w:val="en-US"/>
              </w:rPr>
            </w:pPr>
            <w:r w:rsidRPr="00B82645">
              <w:rPr>
                <w:rFonts w:cstheme="minorHAnsi"/>
                <w:b/>
                <w:sz w:val="22"/>
                <w:szCs w:val="22"/>
              </w:rPr>
              <w:t>3.1</w:t>
            </w:r>
            <w:r w:rsidRPr="00B82645">
              <w:rPr>
                <w:rFonts w:cstheme="minorHAnsi"/>
                <w:bCs w:val="0"/>
                <w:sz w:val="22"/>
                <w:szCs w:val="22"/>
              </w:rPr>
              <w:t xml:space="preserve"> Establishment of a training program on climate change and biodiversity for members of the ESG Committee, vice-presidents, management, and key staff of the institution – 90% of the staff covered.</w:t>
            </w:r>
            <w:r w:rsidRPr="00B82645">
              <w:rPr>
                <w:rFonts w:cstheme="minorHAnsi"/>
                <w:bCs w:val="0"/>
                <w:sz w:val="22"/>
                <w:szCs w:val="22"/>
              </w:rPr>
              <w:br/>
            </w:r>
            <w:r w:rsidRPr="00B82645">
              <w:rPr>
                <w:rFonts w:cstheme="minorHAnsi"/>
                <w:bCs w:val="0"/>
                <w:sz w:val="22"/>
                <w:szCs w:val="22"/>
              </w:rPr>
              <w:br/>
              <w:t>- Training materials developed and invitations issued for the different training sessions, including attendance lists.</w:t>
            </w:r>
          </w:p>
        </w:tc>
      </w:tr>
      <w:tr w:rsidR="00812D60" w:rsidRPr="000B6AF9" w14:paraId="3CC2A480" w14:textId="77777777" w:rsidTr="00B82645">
        <w:trPr>
          <w:trHeight w:val="1827"/>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092F9A0" w14:textId="50CB17AB" w:rsidR="00812D60" w:rsidRPr="00B82645" w:rsidRDefault="000B6AF9">
            <w:pPr>
              <w:rPr>
                <w:rFonts w:cstheme="minorHAnsi"/>
                <w:b/>
                <w:sz w:val="22"/>
                <w:szCs w:val="22"/>
              </w:rPr>
            </w:pPr>
            <w:r w:rsidRPr="00B82645">
              <w:rPr>
                <w:rFonts w:cstheme="minorHAnsi"/>
                <w:b/>
                <w:sz w:val="22"/>
                <w:szCs w:val="22"/>
              </w:rPr>
              <w:t>Strategy</w:t>
            </w:r>
          </w:p>
        </w:tc>
        <w:tc>
          <w:tcPr>
            <w:tcW w:w="2593" w:type="dxa"/>
            <w:tcBorders>
              <w:top w:val="single" w:sz="4" w:space="0" w:color="auto"/>
              <w:left w:val="single" w:sz="4" w:space="0" w:color="auto"/>
              <w:bottom w:val="single" w:sz="4" w:space="0" w:color="auto"/>
              <w:right w:val="single" w:sz="4" w:space="0" w:color="auto"/>
            </w:tcBorders>
            <w:shd w:val="clear" w:color="auto" w:fill="auto"/>
          </w:tcPr>
          <w:p w14:paraId="317F5062" w14:textId="77777777" w:rsidR="00812D60" w:rsidRPr="00B82645" w:rsidRDefault="00812D60">
            <w:pPr>
              <w:spacing w:before="60" w:after="60"/>
              <w:rPr>
                <w:rFonts w:cstheme="minorHAnsi"/>
                <w:b/>
                <w:sz w:val="22"/>
                <w:szCs w:val="22"/>
                <w:lang w:val="en-US"/>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14:paraId="462CCBD6" w14:textId="6A08E19F" w:rsidR="000B6AF9" w:rsidRPr="00B82645" w:rsidRDefault="000B6AF9" w:rsidP="000B6AF9">
            <w:pPr>
              <w:spacing w:before="60" w:after="60"/>
              <w:rPr>
                <w:rFonts w:cstheme="minorHAnsi"/>
                <w:bCs w:val="0"/>
                <w:sz w:val="22"/>
                <w:szCs w:val="22"/>
                <w:lang w:val="en-US"/>
              </w:rPr>
            </w:pPr>
            <w:r w:rsidRPr="00B82645">
              <w:rPr>
                <w:rFonts w:cstheme="minorHAnsi"/>
                <w:b/>
                <w:sz w:val="22"/>
                <w:szCs w:val="22"/>
                <w:lang w:val="en-US"/>
              </w:rPr>
              <w:t xml:space="preserve">2.2 </w:t>
            </w:r>
            <w:r w:rsidRPr="00B82645">
              <w:rPr>
                <w:rFonts w:cstheme="minorHAnsi"/>
                <w:bCs w:val="0"/>
                <w:sz w:val="22"/>
                <w:szCs w:val="22"/>
                <w:lang w:val="en-US"/>
              </w:rPr>
              <w:t>Launch of a diagnostic and alignment process with the Global Biodiversity Framework to define an action plan approved by the Board of Directors. Includes conducting a diagnosis and proposing an action plan considering the bank’s activities, peer practices in Colombia and the region.</w:t>
            </w:r>
          </w:p>
          <w:p w14:paraId="3F949E98" w14:textId="77777777" w:rsidR="000B6AF9" w:rsidRPr="00B82645" w:rsidRDefault="000B6AF9" w:rsidP="000B6AF9">
            <w:pPr>
              <w:spacing w:before="60" w:after="60"/>
              <w:rPr>
                <w:rFonts w:cstheme="minorHAnsi"/>
                <w:bCs w:val="0"/>
                <w:sz w:val="22"/>
                <w:szCs w:val="22"/>
                <w:lang w:val="en-US"/>
              </w:rPr>
            </w:pPr>
          </w:p>
          <w:p w14:paraId="7C3B9098" w14:textId="4394FC7E" w:rsidR="00812D60" w:rsidRPr="00B82645" w:rsidRDefault="000B6AF9">
            <w:pPr>
              <w:spacing w:before="60" w:after="60"/>
              <w:rPr>
                <w:rFonts w:cstheme="minorHAnsi"/>
                <w:b/>
                <w:sz w:val="22"/>
                <w:szCs w:val="22"/>
                <w:lang w:val="en-US"/>
              </w:rPr>
            </w:pPr>
            <w:r w:rsidRPr="00B82645">
              <w:rPr>
                <w:rFonts w:cstheme="minorHAnsi"/>
                <w:bCs w:val="0"/>
                <w:sz w:val="22"/>
                <w:szCs w:val="22"/>
                <w:lang w:val="en-US"/>
              </w:rPr>
              <w:t>- Presentation of reports to the Board and adoption of the action plan.</w:t>
            </w:r>
          </w:p>
        </w:tc>
        <w:tc>
          <w:tcPr>
            <w:tcW w:w="2593" w:type="dxa"/>
            <w:tcBorders>
              <w:top w:val="single" w:sz="4" w:space="0" w:color="auto"/>
              <w:left w:val="single" w:sz="4" w:space="0" w:color="auto"/>
              <w:bottom w:val="single" w:sz="4" w:space="0" w:color="auto"/>
              <w:right w:val="single" w:sz="4" w:space="0" w:color="auto"/>
            </w:tcBorders>
            <w:shd w:val="clear" w:color="auto" w:fill="auto"/>
          </w:tcPr>
          <w:p w14:paraId="2D7343DD" w14:textId="766559DA" w:rsidR="000B6AF9" w:rsidRPr="00B82645" w:rsidRDefault="000B6AF9" w:rsidP="000B6AF9">
            <w:pPr>
              <w:spacing w:before="60"/>
              <w:rPr>
                <w:rFonts w:cstheme="minorHAnsi"/>
                <w:bCs w:val="0"/>
                <w:sz w:val="22"/>
                <w:szCs w:val="22"/>
                <w:lang w:val="en-US"/>
              </w:rPr>
            </w:pPr>
            <w:r w:rsidRPr="00B82645">
              <w:rPr>
                <w:rFonts w:cstheme="minorHAnsi"/>
                <w:b/>
                <w:sz w:val="22"/>
                <w:szCs w:val="22"/>
                <w:lang w:val="en-US"/>
              </w:rPr>
              <w:t>3.2</w:t>
            </w:r>
            <w:r w:rsidRPr="00B82645">
              <w:rPr>
                <w:rFonts w:cstheme="minorHAnsi"/>
                <w:bCs w:val="0"/>
                <w:sz w:val="22"/>
                <w:szCs w:val="22"/>
                <w:lang w:val="en-US"/>
              </w:rPr>
              <w:t xml:space="preserve"> Definition and approval by the Board of Directors of a biodiversity strategy, including measurable objectives adapted to the bank’s activities. The joint strategy is based on the diagnostic and alignment process with the Global Biodiversity Framework (GBF).</w:t>
            </w:r>
          </w:p>
          <w:p w14:paraId="39FF2D8F" w14:textId="77777777" w:rsidR="000B6AF9" w:rsidRPr="00B82645" w:rsidRDefault="000B6AF9" w:rsidP="000B6AF9">
            <w:pPr>
              <w:spacing w:before="60"/>
              <w:rPr>
                <w:rFonts w:cstheme="minorHAnsi"/>
                <w:bCs w:val="0"/>
                <w:sz w:val="22"/>
                <w:szCs w:val="22"/>
                <w:lang w:val="en-US"/>
              </w:rPr>
            </w:pPr>
          </w:p>
          <w:p w14:paraId="0D838A3D" w14:textId="77777777" w:rsidR="000B6AF9" w:rsidRPr="00B82645" w:rsidRDefault="000B6AF9" w:rsidP="000B6AF9">
            <w:pPr>
              <w:spacing w:before="60"/>
              <w:rPr>
                <w:rFonts w:cstheme="minorHAnsi"/>
                <w:bCs w:val="0"/>
                <w:sz w:val="22"/>
                <w:szCs w:val="22"/>
                <w:lang w:val="en-US"/>
              </w:rPr>
            </w:pPr>
            <w:r w:rsidRPr="00B82645">
              <w:rPr>
                <w:rFonts w:cstheme="minorHAnsi"/>
                <w:bCs w:val="0"/>
                <w:sz w:val="22"/>
                <w:szCs w:val="22"/>
                <w:lang w:val="en-US"/>
              </w:rPr>
              <w:t>- Presentation of the strategy to the Board and its approval.</w:t>
            </w:r>
          </w:p>
          <w:p w14:paraId="142724FC" w14:textId="0A5AFDFC" w:rsidR="00812D60" w:rsidRPr="00B82645" w:rsidRDefault="000B6AF9">
            <w:pPr>
              <w:spacing w:before="60"/>
              <w:rPr>
                <w:rFonts w:cstheme="minorHAnsi"/>
                <w:b/>
                <w:sz w:val="22"/>
                <w:szCs w:val="22"/>
                <w:lang w:val="en-US"/>
              </w:rPr>
            </w:pPr>
            <w:r w:rsidRPr="00B82645">
              <w:rPr>
                <w:rFonts w:cstheme="minorHAnsi"/>
                <w:bCs w:val="0"/>
                <w:sz w:val="22"/>
                <w:szCs w:val="22"/>
                <w:lang w:val="en-US"/>
              </w:rPr>
              <w:t>- Extract of the Board of Directors’ meeting minutes.</w:t>
            </w:r>
          </w:p>
        </w:tc>
      </w:tr>
      <w:tr w:rsidR="000B6AF9" w:rsidRPr="000B6AF9" w14:paraId="5250B2CC" w14:textId="77777777" w:rsidTr="00812D60">
        <w:trPr>
          <w:trHeight w:val="1827"/>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5C2A9CB" w14:textId="7136C217" w:rsidR="000B6AF9" w:rsidRPr="00B82645" w:rsidRDefault="000B6AF9" w:rsidP="000B6AF9">
            <w:pPr>
              <w:rPr>
                <w:rFonts w:cstheme="minorHAnsi"/>
                <w:b/>
                <w:sz w:val="22"/>
                <w:szCs w:val="22"/>
              </w:rPr>
            </w:pPr>
            <w:r w:rsidRPr="00B82645">
              <w:rPr>
                <w:rFonts w:cstheme="minorHAnsi"/>
                <w:b/>
                <w:sz w:val="22"/>
                <w:szCs w:val="22"/>
              </w:rPr>
              <w:t>Risk Management</w:t>
            </w:r>
          </w:p>
        </w:tc>
        <w:tc>
          <w:tcPr>
            <w:tcW w:w="2593" w:type="dxa"/>
            <w:tcBorders>
              <w:top w:val="single" w:sz="4" w:space="0" w:color="auto"/>
              <w:left w:val="single" w:sz="4" w:space="0" w:color="auto"/>
              <w:bottom w:val="single" w:sz="4" w:space="0" w:color="auto"/>
              <w:right w:val="single" w:sz="4" w:space="0" w:color="auto"/>
            </w:tcBorders>
            <w:shd w:val="clear" w:color="auto" w:fill="auto"/>
          </w:tcPr>
          <w:p w14:paraId="47F8B73F" w14:textId="77777777" w:rsidR="000B6AF9" w:rsidRPr="00B82645" w:rsidRDefault="000B6AF9" w:rsidP="00812D60">
            <w:pPr>
              <w:spacing w:before="60" w:after="60"/>
              <w:rPr>
                <w:rFonts w:cstheme="minorHAnsi"/>
                <w:b/>
                <w:sz w:val="22"/>
                <w:szCs w:val="22"/>
                <w:lang w:val="en-US"/>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14:paraId="2B9AD84F" w14:textId="77777777" w:rsidR="000B6AF9" w:rsidRPr="00B82645" w:rsidRDefault="000B6AF9" w:rsidP="000B6AF9">
            <w:pPr>
              <w:spacing w:before="60" w:after="60"/>
              <w:rPr>
                <w:rFonts w:cstheme="minorHAnsi"/>
                <w:b/>
                <w:sz w:val="22"/>
                <w:szCs w:val="22"/>
                <w:lang w:val="en-US"/>
              </w:rPr>
            </w:pPr>
          </w:p>
        </w:tc>
        <w:tc>
          <w:tcPr>
            <w:tcW w:w="2593" w:type="dxa"/>
            <w:tcBorders>
              <w:top w:val="single" w:sz="4" w:space="0" w:color="auto"/>
              <w:left w:val="single" w:sz="4" w:space="0" w:color="auto"/>
              <w:bottom w:val="single" w:sz="4" w:space="0" w:color="auto"/>
              <w:right w:val="single" w:sz="4" w:space="0" w:color="auto"/>
            </w:tcBorders>
            <w:shd w:val="clear" w:color="auto" w:fill="auto"/>
          </w:tcPr>
          <w:p w14:paraId="6E69222B" w14:textId="19570AFA" w:rsidR="000B6AF9" w:rsidRPr="00B82645" w:rsidRDefault="000B6AF9" w:rsidP="00B82645">
            <w:pPr>
              <w:spacing w:before="60"/>
              <w:jc w:val="left"/>
              <w:rPr>
                <w:rFonts w:cstheme="minorHAnsi"/>
                <w:bCs w:val="0"/>
                <w:sz w:val="22"/>
                <w:szCs w:val="22"/>
                <w:lang w:val="en-US"/>
              </w:rPr>
            </w:pPr>
            <w:r w:rsidRPr="00B82645">
              <w:rPr>
                <w:rFonts w:cstheme="minorHAnsi"/>
                <w:b/>
                <w:sz w:val="22"/>
                <w:szCs w:val="22"/>
                <w:lang w:val="en-US"/>
              </w:rPr>
              <w:t>3.3</w:t>
            </w:r>
            <w:r w:rsidRPr="00B82645">
              <w:rPr>
                <w:rFonts w:cstheme="minorHAnsi"/>
                <w:bCs w:val="0"/>
                <w:sz w:val="22"/>
                <w:szCs w:val="22"/>
                <w:lang w:val="en-US"/>
              </w:rPr>
              <w:t xml:space="preserve"> </w:t>
            </w:r>
            <w:r w:rsidRPr="00B82645">
              <w:rPr>
                <w:rFonts w:cstheme="minorHAnsi"/>
                <w:bCs w:val="0"/>
                <w:sz w:val="22"/>
                <w:szCs w:val="22"/>
              </w:rPr>
              <w:t xml:space="preserve">Development of a mapping of risks, dependencies, and opportunities related to biodiversity, along with an action and training plan for the risk management team to assess biodiversity-related financial risks, in preparation for a TNFD report. </w:t>
            </w:r>
            <w:r w:rsidRPr="00B82645">
              <w:rPr>
                <w:rFonts w:cstheme="minorHAnsi"/>
                <w:bCs w:val="0"/>
                <w:sz w:val="22"/>
                <w:szCs w:val="22"/>
              </w:rPr>
              <w:br/>
            </w:r>
            <w:r w:rsidRPr="00B82645">
              <w:rPr>
                <w:rFonts w:cstheme="minorHAnsi"/>
                <w:bCs w:val="0"/>
                <w:sz w:val="22"/>
                <w:szCs w:val="22"/>
              </w:rPr>
              <w:br/>
              <w:t>- Diagnostic mapping, action plan, and training materials.</w:t>
            </w:r>
          </w:p>
        </w:tc>
      </w:tr>
    </w:tbl>
    <w:p w14:paraId="6AA30990" w14:textId="77777777" w:rsidR="00812D60" w:rsidRDefault="00812D60">
      <w:pPr>
        <w:jc w:val="left"/>
        <w:rPr>
          <w:lang w:val="en-US"/>
        </w:rPr>
      </w:pPr>
    </w:p>
    <w:p w14:paraId="670D5199" w14:textId="77777777" w:rsidR="00812D60" w:rsidRPr="00812D60" w:rsidRDefault="00812D60" w:rsidP="00B82645">
      <w:pPr>
        <w:rPr>
          <w:lang w:val="en-US"/>
        </w:rPr>
      </w:pPr>
    </w:p>
    <w:p w14:paraId="768B6683" w14:textId="77777777" w:rsidR="00812D60" w:rsidRPr="00812D60" w:rsidRDefault="00812D60" w:rsidP="00B82645">
      <w:pPr>
        <w:rPr>
          <w:lang w:val="en-US"/>
        </w:rPr>
      </w:pPr>
    </w:p>
    <w:p w14:paraId="6434415C" w14:textId="77777777" w:rsidR="00812D60" w:rsidRPr="00812D60" w:rsidRDefault="00812D60" w:rsidP="00B82645">
      <w:pPr>
        <w:rPr>
          <w:lang w:val="en-US"/>
        </w:rPr>
      </w:pPr>
    </w:p>
    <w:p w14:paraId="28533801" w14:textId="77777777" w:rsidR="00812D60" w:rsidRPr="00812D60" w:rsidRDefault="00812D60" w:rsidP="00B82645">
      <w:pPr>
        <w:rPr>
          <w:lang w:val="en-US"/>
        </w:rPr>
      </w:pPr>
    </w:p>
    <w:p w14:paraId="3C858B32" w14:textId="77777777" w:rsidR="00812D60" w:rsidRPr="00812D60" w:rsidRDefault="00812D60" w:rsidP="00B82645">
      <w:pPr>
        <w:rPr>
          <w:lang w:val="en-US"/>
        </w:rPr>
      </w:pPr>
    </w:p>
    <w:p w14:paraId="46C0C122" w14:textId="77777777" w:rsidR="00812D60" w:rsidRPr="00812D60" w:rsidRDefault="00812D60" w:rsidP="00B82645">
      <w:pPr>
        <w:rPr>
          <w:lang w:val="en-US"/>
        </w:rPr>
      </w:pPr>
    </w:p>
    <w:p w14:paraId="739C1084" w14:textId="77777777" w:rsidR="00812D60" w:rsidRPr="00812D60" w:rsidRDefault="00812D60" w:rsidP="00B82645">
      <w:pPr>
        <w:rPr>
          <w:lang w:val="en-US"/>
        </w:rPr>
      </w:pPr>
    </w:p>
    <w:p w14:paraId="3EF32013" w14:textId="77777777" w:rsidR="00812D60" w:rsidRPr="00812D60" w:rsidRDefault="00812D60" w:rsidP="00B82645">
      <w:pPr>
        <w:rPr>
          <w:lang w:val="en-US"/>
        </w:rPr>
      </w:pPr>
    </w:p>
    <w:p w14:paraId="3BF0C71A" w14:textId="77777777" w:rsidR="000B6AF9" w:rsidRDefault="000B6AF9" w:rsidP="000B6AF9">
      <w:pPr>
        <w:jc w:val="center"/>
        <w:rPr>
          <w:b/>
        </w:rPr>
      </w:pPr>
    </w:p>
    <w:p w14:paraId="77EAB6D1" w14:textId="77777777" w:rsidR="000B6AF9" w:rsidRDefault="000B6AF9" w:rsidP="000B6AF9">
      <w:pPr>
        <w:jc w:val="center"/>
        <w:rPr>
          <w:b/>
        </w:rPr>
      </w:pPr>
    </w:p>
    <w:p w14:paraId="04717320" w14:textId="77777777" w:rsidR="000B6AF9" w:rsidRDefault="000B6AF9" w:rsidP="000B6AF9">
      <w:pPr>
        <w:jc w:val="center"/>
        <w:rPr>
          <w:b/>
        </w:rPr>
      </w:pPr>
    </w:p>
    <w:p w14:paraId="00404AE4" w14:textId="77777777" w:rsidR="000B6AF9" w:rsidRDefault="000B6AF9" w:rsidP="000B6AF9">
      <w:pPr>
        <w:jc w:val="center"/>
        <w:rPr>
          <w:b/>
        </w:rPr>
      </w:pPr>
    </w:p>
    <w:p w14:paraId="2CA6E0D0" w14:textId="77777777" w:rsidR="000B6AF9" w:rsidRDefault="000B6AF9">
      <w:pPr>
        <w:jc w:val="left"/>
        <w:rPr>
          <w:b/>
        </w:rPr>
      </w:pPr>
      <w:r>
        <w:rPr>
          <w:b/>
        </w:rPr>
        <w:br w:type="page"/>
      </w:r>
    </w:p>
    <w:p w14:paraId="054112BE" w14:textId="5B4DB08D" w:rsidR="000B6AF9" w:rsidRDefault="000B6AF9" w:rsidP="000B6AF9">
      <w:pPr>
        <w:jc w:val="center"/>
        <w:rPr>
          <w:b/>
        </w:rPr>
      </w:pPr>
      <w:r>
        <w:rPr>
          <w:b/>
        </w:rPr>
        <w:lastRenderedPageBreak/>
        <w:t>Example</w:t>
      </w:r>
      <w:r w:rsidRPr="00270A46">
        <w:rPr>
          <w:b/>
        </w:rPr>
        <w:t xml:space="preserve"> of</w:t>
      </w:r>
      <w:r>
        <w:rPr>
          <w:b/>
        </w:rPr>
        <w:t xml:space="preserve"> a Gender action plan/Matrix of changes</w:t>
      </w:r>
    </w:p>
    <w:p w14:paraId="2C78B5AD" w14:textId="77777777" w:rsidR="000B6AF9" w:rsidRDefault="000B6AF9" w:rsidP="000B6AF9">
      <w:pPr>
        <w:jc w:val="left"/>
      </w:pPr>
    </w:p>
    <w:tbl>
      <w:tblPr>
        <w:tblpPr w:leftFromText="141" w:rightFromText="141" w:vertAnchor="text" w:tblpY="1"/>
        <w:tblOverlap w:val="never"/>
        <w:tblW w:w="9128" w:type="dxa"/>
        <w:tblCellMar>
          <w:left w:w="70" w:type="dxa"/>
          <w:right w:w="70" w:type="dxa"/>
        </w:tblCellMar>
        <w:tblLook w:val="0420" w:firstRow="1" w:lastRow="0" w:firstColumn="0" w:lastColumn="0" w:noHBand="0" w:noVBand="1"/>
      </w:tblPr>
      <w:tblGrid>
        <w:gridCol w:w="1350"/>
        <w:gridCol w:w="2593"/>
        <w:gridCol w:w="2592"/>
        <w:gridCol w:w="2593"/>
      </w:tblGrid>
      <w:tr w:rsidR="000B6AF9" w:rsidRPr="00845AB7" w14:paraId="4BD1CA93" w14:textId="77777777" w:rsidTr="00845AB7">
        <w:trPr>
          <w:trHeight w:val="382"/>
        </w:trPr>
        <w:tc>
          <w:tcPr>
            <w:tcW w:w="9128" w:type="dxa"/>
            <w:gridSpan w:val="4"/>
            <w:tcBorders>
              <w:top w:val="single" w:sz="4" w:space="0" w:color="auto"/>
              <w:left w:val="single" w:sz="4" w:space="0" w:color="auto"/>
              <w:bottom w:val="single" w:sz="4" w:space="0" w:color="auto"/>
              <w:right w:val="single" w:sz="4" w:space="0" w:color="auto"/>
            </w:tcBorders>
            <w:shd w:val="clear" w:color="auto" w:fill="002060"/>
            <w:vAlign w:val="center"/>
          </w:tcPr>
          <w:p w14:paraId="2DDE7F99" w14:textId="77777777" w:rsidR="000B6AF9" w:rsidRPr="00845AB7" w:rsidRDefault="000B6AF9" w:rsidP="00845AB7">
            <w:pPr>
              <w:jc w:val="center"/>
              <w:rPr>
                <w:rFonts w:cstheme="minorHAnsi"/>
                <w:b/>
                <w:bCs w:val="0"/>
                <w:color w:val="FFFFFF"/>
                <w:sz w:val="22"/>
                <w:szCs w:val="22"/>
              </w:rPr>
            </w:pPr>
            <w:r w:rsidRPr="00845AB7">
              <w:rPr>
                <w:rFonts w:cstheme="minorHAnsi"/>
                <w:b/>
                <w:color w:val="FFFFFF"/>
                <w:sz w:val="22"/>
                <w:szCs w:val="22"/>
              </w:rPr>
              <w:t>Project Action Plan and Drawdown Triggers</w:t>
            </w:r>
          </w:p>
        </w:tc>
      </w:tr>
      <w:tr w:rsidR="000B6AF9" w:rsidRPr="00845AB7" w14:paraId="467C37C0" w14:textId="77777777" w:rsidTr="00845AB7">
        <w:trPr>
          <w:trHeight w:val="382"/>
        </w:trPr>
        <w:tc>
          <w:tcPr>
            <w:tcW w:w="135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A5559DF" w14:textId="77777777" w:rsidR="000B6AF9" w:rsidRPr="00845AB7" w:rsidRDefault="000B6AF9" w:rsidP="00845AB7">
            <w:pPr>
              <w:jc w:val="center"/>
              <w:rPr>
                <w:rFonts w:cstheme="minorHAnsi"/>
                <w:b/>
                <w:bCs w:val="0"/>
                <w:sz w:val="22"/>
                <w:szCs w:val="22"/>
              </w:rPr>
            </w:pPr>
            <w:r w:rsidRPr="00845AB7">
              <w:rPr>
                <w:rFonts w:cstheme="minorHAnsi"/>
                <w:b/>
                <w:sz w:val="22"/>
                <w:szCs w:val="22"/>
              </w:rPr>
              <w:t>Principles</w:t>
            </w:r>
          </w:p>
        </w:tc>
        <w:tc>
          <w:tcPr>
            <w:tcW w:w="25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7658C24" w14:textId="77777777" w:rsidR="000B6AF9" w:rsidRPr="00845AB7" w:rsidRDefault="000B6AF9" w:rsidP="00845AB7">
            <w:pPr>
              <w:jc w:val="center"/>
              <w:rPr>
                <w:rFonts w:cstheme="minorHAnsi"/>
                <w:b/>
                <w:bCs w:val="0"/>
                <w:sz w:val="22"/>
                <w:szCs w:val="22"/>
              </w:rPr>
            </w:pPr>
            <w:r w:rsidRPr="00845AB7">
              <w:rPr>
                <w:rFonts w:cstheme="minorHAnsi"/>
                <w:b/>
                <w:sz w:val="22"/>
                <w:szCs w:val="22"/>
              </w:rPr>
              <w:t>Drawdown 1</w:t>
            </w:r>
          </w:p>
        </w:tc>
        <w:tc>
          <w:tcPr>
            <w:tcW w:w="25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DBE0989" w14:textId="77777777" w:rsidR="000B6AF9" w:rsidRPr="00845AB7" w:rsidRDefault="000B6AF9" w:rsidP="00845AB7">
            <w:pPr>
              <w:jc w:val="center"/>
              <w:rPr>
                <w:rFonts w:cstheme="minorHAnsi"/>
                <w:b/>
                <w:bCs w:val="0"/>
                <w:sz w:val="22"/>
                <w:szCs w:val="22"/>
              </w:rPr>
            </w:pPr>
            <w:r w:rsidRPr="00845AB7">
              <w:rPr>
                <w:rFonts w:cstheme="minorHAnsi"/>
                <w:b/>
                <w:sz w:val="22"/>
                <w:szCs w:val="22"/>
              </w:rPr>
              <w:t>Drawdown 2</w:t>
            </w:r>
          </w:p>
        </w:tc>
        <w:tc>
          <w:tcPr>
            <w:tcW w:w="259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80990D" w14:textId="77777777" w:rsidR="000B6AF9" w:rsidRPr="00845AB7" w:rsidRDefault="000B6AF9" w:rsidP="00845AB7">
            <w:pPr>
              <w:jc w:val="center"/>
              <w:rPr>
                <w:rFonts w:cstheme="minorHAnsi"/>
                <w:b/>
                <w:bCs w:val="0"/>
                <w:sz w:val="22"/>
                <w:szCs w:val="22"/>
              </w:rPr>
            </w:pPr>
            <w:r w:rsidRPr="00845AB7">
              <w:rPr>
                <w:rFonts w:cstheme="minorHAnsi"/>
                <w:b/>
                <w:sz w:val="22"/>
                <w:szCs w:val="22"/>
              </w:rPr>
              <w:t>Drawdown 3</w:t>
            </w:r>
          </w:p>
        </w:tc>
      </w:tr>
      <w:tr w:rsidR="000B6AF9" w:rsidRPr="00845AB7" w14:paraId="7528BCCC" w14:textId="77777777" w:rsidTr="00845AB7">
        <w:trPr>
          <w:trHeight w:val="1827"/>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3AB26" w14:textId="0C24F74D" w:rsidR="000B6AF9" w:rsidRPr="00845AB7" w:rsidRDefault="00A40307" w:rsidP="00845AB7">
            <w:pPr>
              <w:rPr>
                <w:rFonts w:cstheme="minorHAnsi"/>
                <w:b/>
                <w:bCs w:val="0"/>
                <w:sz w:val="22"/>
                <w:szCs w:val="22"/>
              </w:rPr>
            </w:pPr>
            <w:r w:rsidRPr="00A40307">
              <w:rPr>
                <w:rFonts w:cstheme="minorHAnsi"/>
                <w:b/>
                <w:sz w:val="22"/>
                <w:szCs w:val="22"/>
              </w:rPr>
              <w:t>G</w:t>
            </w:r>
            <w:r>
              <w:rPr>
                <w:rFonts w:cstheme="minorHAnsi"/>
                <w:b/>
                <w:sz w:val="22"/>
                <w:szCs w:val="22"/>
              </w:rPr>
              <w:t>ender</w:t>
            </w:r>
            <w:r w:rsidRPr="00A40307">
              <w:rPr>
                <w:rFonts w:cstheme="minorHAnsi"/>
                <w:b/>
                <w:sz w:val="22"/>
                <w:szCs w:val="22"/>
              </w:rPr>
              <w:t xml:space="preserve"> </w:t>
            </w:r>
            <w:r>
              <w:rPr>
                <w:rFonts w:cstheme="minorHAnsi"/>
                <w:b/>
                <w:sz w:val="22"/>
                <w:szCs w:val="22"/>
              </w:rPr>
              <w:t>and Diversity</w:t>
            </w:r>
            <w:r w:rsidRPr="00A40307">
              <w:rPr>
                <w:rFonts w:cstheme="minorHAnsi"/>
                <w:b/>
                <w:sz w:val="22"/>
                <w:szCs w:val="22"/>
              </w:rPr>
              <w:t>, E</w:t>
            </w:r>
            <w:r>
              <w:rPr>
                <w:rFonts w:cstheme="minorHAnsi"/>
                <w:b/>
                <w:sz w:val="22"/>
                <w:szCs w:val="22"/>
              </w:rPr>
              <w:t>quity</w:t>
            </w:r>
            <w:r w:rsidRPr="00A40307">
              <w:rPr>
                <w:rFonts w:cstheme="minorHAnsi"/>
                <w:b/>
                <w:sz w:val="22"/>
                <w:szCs w:val="22"/>
              </w:rPr>
              <w:t>,</w:t>
            </w:r>
            <w:r>
              <w:rPr>
                <w:rFonts w:cstheme="minorHAnsi"/>
                <w:b/>
                <w:sz w:val="22"/>
                <w:szCs w:val="22"/>
              </w:rPr>
              <w:t xml:space="preserve"> and Inclusion</w:t>
            </w:r>
            <w:r w:rsidRPr="00A40307">
              <w:rPr>
                <w:rFonts w:cstheme="minorHAnsi"/>
                <w:b/>
                <w:sz w:val="22"/>
                <w:szCs w:val="22"/>
              </w:rPr>
              <w:t xml:space="preserve"> (DEI) P</w:t>
            </w:r>
            <w:r>
              <w:rPr>
                <w:rFonts w:cstheme="minorHAnsi"/>
                <w:b/>
                <w:sz w:val="22"/>
                <w:szCs w:val="22"/>
              </w:rPr>
              <w:t>olicy</w:t>
            </w:r>
            <w:r w:rsidR="000B6AF9" w:rsidRPr="00845AB7">
              <w:rPr>
                <w:rFonts w:cstheme="minorHAnsi"/>
                <w:b/>
                <w:sz w:val="22"/>
                <w:szCs w:val="22"/>
              </w:rPr>
              <w:t xml:space="preserve"> </w:t>
            </w:r>
          </w:p>
        </w:tc>
        <w:tc>
          <w:tcPr>
            <w:tcW w:w="2593" w:type="dxa"/>
            <w:tcBorders>
              <w:top w:val="single" w:sz="4" w:space="0" w:color="auto"/>
              <w:left w:val="single" w:sz="4" w:space="0" w:color="auto"/>
              <w:bottom w:val="single" w:sz="4" w:space="0" w:color="auto"/>
              <w:right w:val="single" w:sz="4" w:space="0" w:color="auto"/>
            </w:tcBorders>
            <w:shd w:val="clear" w:color="auto" w:fill="auto"/>
            <w:hideMark/>
          </w:tcPr>
          <w:p w14:paraId="7AEB5CD5" w14:textId="5DC8185C" w:rsidR="00A40307" w:rsidRDefault="00A40307" w:rsidP="00A40307">
            <w:pPr>
              <w:spacing w:before="60" w:after="60"/>
              <w:jc w:val="left"/>
              <w:rPr>
                <w:rFonts w:cstheme="minorHAnsi"/>
                <w:sz w:val="22"/>
                <w:szCs w:val="22"/>
                <w:lang w:val="en-US"/>
              </w:rPr>
            </w:pPr>
            <w:r w:rsidRPr="00B82645">
              <w:rPr>
                <w:rFonts w:cstheme="minorHAnsi"/>
                <w:b/>
                <w:bCs w:val="0"/>
                <w:sz w:val="22"/>
                <w:szCs w:val="22"/>
                <w:lang w:val="en-US"/>
              </w:rPr>
              <w:t>1.1</w:t>
            </w:r>
            <w:r>
              <w:rPr>
                <w:rFonts w:cstheme="minorHAnsi"/>
                <w:sz w:val="22"/>
                <w:szCs w:val="22"/>
                <w:lang w:val="en-US"/>
              </w:rPr>
              <w:t xml:space="preserve"> </w:t>
            </w:r>
            <w:r w:rsidRPr="00B82645">
              <w:rPr>
                <w:rFonts w:cstheme="minorHAnsi"/>
                <w:sz w:val="22"/>
                <w:szCs w:val="22"/>
                <w:lang w:val="en-US"/>
              </w:rPr>
              <w:t>Adoption of a DEI action plan with annual objectives approved by the Board of Directors.</w:t>
            </w:r>
          </w:p>
          <w:p w14:paraId="65160131" w14:textId="77777777" w:rsidR="00A40307" w:rsidRPr="00B82645" w:rsidRDefault="00A40307" w:rsidP="00A40307">
            <w:pPr>
              <w:spacing w:before="60" w:after="60"/>
              <w:jc w:val="left"/>
              <w:rPr>
                <w:rFonts w:cstheme="minorHAnsi"/>
                <w:sz w:val="22"/>
                <w:szCs w:val="22"/>
                <w:lang w:val="en-US"/>
              </w:rPr>
            </w:pPr>
          </w:p>
          <w:p w14:paraId="5C2CD245" w14:textId="51556AD2" w:rsidR="000B6AF9" w:rsidRPr="00B82645" w:rsidRDefault="00A40307" w:rsidP="00A40307">
            <w:pPr>
              <w:spacing w:before="60" w:after="60"/>
              <w:jc w:val="left"/>
              <w:rPr>
                <w:rFonts w:cstheme="minorHAnsi"/>
                <w:sz w:val="22"/>
                <w:szCs w:val="22"/>
                <w:lang w:val="en-US"/>
              </w:rPr>
            </w:pPr>
            <w:r>
              <w:rPr>
                <w:rFonts w:cstheme="minorHAnsi"/>
                <w:sz w:val="22"/>
                <w:szCs w:val="22"/>
                <w:lang w:val="en-US"/>
              </w:rPr>
              <w:t xml:space="preserve">- </w:t>
            </w:r>
            <w:r w:rsidRPr="00B82645">
              <w:rPr>
                <w:rFonts w:cstheme="minorHAnsi"/>
                <w:sz w:val="22"/>
                <w:szCs w:val="22"/>
                <w:lang w:val="en-US"/>
              </w:rPr>
              <w:t>Extract from the minutes of the recommendation/approval of the action plan by the extended ESG Steering Committee and/or the Board of Directors.</w:t>
            </w:r>
          </w:p>
        </w:tc>
        <w:tc>
          <w:tcPr>
            <w:tcW w:w="2592" w:type="dxa"/>
            <w:tcBorders>
              <w:top w:val="single" w:sz="4" w:space="0" w:color="auto"/>
              <w:left w:val="single" w:sz="4" w:space="0" w:color="auto"/>
              <w:bottom w:val="single" w:sz="4" w:space="0" w:color="auto"/>
              <w:right w:val="single" w:sz="4" w:space="0" w:color="auto"/>
            </w:tcBorders>
            <w:shd w:val="clear" w:color="auto" w:fill="auto"/>
            <w:hideMark/>
          </w:tcPr>
          <w:p w14:paraId="5908366E" w14:textId="64037982" w:rsidR="00A40307" w:rsidRPr="00B82645" w:rsidRDefault="00A40307" w:rsidP="00A40307">
            <w:pPr>
              <w:spacing w:before="60" w:after="60"/>
              <w:jc w:val="left"/>
              <w:rPr>
                <w:rFonts w:cstheme="minorHAnsi"/>
                <w:bCs w:val="0"/>
                <w:sz w:val="22"/>
                <w:szCs w:val="22"/>
                <w:lang w:val="en-US"/>
              </w:rPr>
            </w:pPr>
            <w:r w:rsidRPr="00B82645">
              <w:rPr>
                <w:rFonts w:cstheme="minorHAnsi"/>
                <w:b/>
                <w:sz w:val="22"/>
                <w:szCs w:val="22"/>
                <w:lang w:val="en-US"/>
              </w:rPr>
              <w:t>2.1</w:t>
            </w:r>
            <w:r>
              <w:rPr>
                <w:rFonts w:cstheme="minorHAnsi"/>
                <w:bCs w:val="0"/>
                <w:sz w:val="22"/>
                <w:szCs w:val="22"/>
                <w:lang w:val="en-US"/>
              </w:rPr>
              <w:t xml:space="preserve"> </w:t>
            </w:r>
            <w:r w:rsidRPr="00B82645">
              <w:rPr>
                <w:rFonts w:cstheme="minorHAnsi"/>
                <w:bCs w:val="0"/>
                <w:sz w:val="22"/>
                <w:szCs w:val="22"/>
                <w:lang w:val="en-US"/>
              </w:rPr>
              <w:t>Implementation of a training program on gender equality and DEI for committees, vice-presidents, management, and staff of the institution – 50% of identified personnel covered.</w:t>
            </w:r>
          </w:p>
          <w:p w14:paraId="2B1CF500" w14:textId="4AF7220D" w:rsidR="00A40307" w:rsidRDefault="00A40307" w:rsidP="00A40307">
            <w:pPr>
              <w:spacing w:before="60" w:after="60"/>
              <w:jc w:val="left"/>
              <w:rPr>
                <w:rFonts w:cstheme="minorHAnsi"/>
                <w:bCs w:val="0"/>
                <w:sz w:val="22"/>
                <w:szCs w:val="22"/>
                <w:lang w:val="en-US"/>
              </w:rPr>
            </w:pPr>
            <w:r>
              <w:rPr>
                <w:rFonts w:cstheme="minorHAnsi"/>
                <w:bCs w:val="0"/>
                <w:sz w:val="22"/>
                <w:szCs w:val="22"/>
                <w:lang w:val="en-US"/>
              </w:rPr>
              <w:t xml:space="preserve">- </w:t>
            </w:r>
            <w:r w:rsidRPr="00B82645">
              <w:rPr>
                <w:rFonts w:cstheme="minorHAnsi"/>
                <w:bCs w:val="0"/>
                <w:sz w:val="22"/>
                <w:szCs w:val="22"/>
                <w:lang w:val="en-US"/>
              </w:rPr>
              <w:t>Training materials developed and invitations issued for the various training sessions, including attendance lists.</w:t>
            </w:r>
          </w:p>
          <w:p w14:paraId="0D6B39F3" w14:textId="77777777" w:rsidR="00A40307" w:rsidRDefault="00A40307" w:rsidP="00A40307">
            <w:pPr>
              <w:spacing w:before="60" w:after="60"/>
              <w:jc w:val="left"/>
              <w:rPr>
                <w:rFonts w:cstheme="minorHAnsi"/>
                <w:bCs w:val="0"/>
                <w:sz w:val="22"/>
                <w:szCs w:val="22"/>
                <w:lang w:val="en-US"/>
              </w:rPr>
            </w:pPr>
          </w:p>
          <w:p w14:paraId="2371222D" w14:textId="77777777" w:rsidR="00A40307" w:rsidRPr="00B82645" w:rsidRDefault="00A40307" w:rsidP="00A40307">
            <w:pPr>
              <w:spacing w:before="60" w:after="60"/>
              <w:jc w:val="left"/>
              <w:rPr>
                <w:rFonts w:cstheme="minorHAnsi"/>
                <w:bCs w:val="0"/>
                <w:sz w:val="22"/>
                <w:szCs w:val="22"/>
                <w:lang w:val="en-US"/>
              </w:rPr>
            </w:pPr>
            <w:r>
              <w:rPr>
                <w:rFonts w:cstheme="minorHAnsi"/>
                <w:b/>
                <w:sz w:val="22"/>
                <w:szCs w:val="22"/>
                <w:lang w:val="en-US"/>
              </w:rPr>
              <w:t xml:space="preserve">2.2 </w:t>
            </w:r>
            <w:r w:rsidRPr="00B82645">
              <w:rPr>
                <w:rFonts w:cstheme="minorHAnsi"/>
                <w:bCs w:val="0"/>
                <w:sz w:val="22"/>
                <w:szCs w:val="22"/>
                <w:lang w:val="en-US"/>
              </w:rPr>
              <w:t>Monitoring of the achievement of the annual objectives set out in the DEI action plan.</w:t>
            </w:r>
          </w:p>
          <w:p w14:paraId="3634A32F" w14:textId="77777777" w:rsidR="00A40307" w:rsidRDefault="00A40307" w:rsidP="00A40307">
            <w:pPr>
              <w:spacing w:before="60" w:after="60"/>
              <w:jc w:val="left"/>
              <w:rPr>
                <w:rFonts w:cstheme="minorHAnsi"/>
                <w:bCs w:val="0"/>
                <w:sz w:val="22"/>
                <w:szCs w:val="22"/>
                <w:lang w:val="en-US"/>
              </w:rPr>
            </w:pPr>
          </w:p>
          <w:p w14:paraId="355C5C41" w14:textId="54E9943A" w:rsidR="00A40307" w:rsidRPr="00B82645" w:rsidRDefault="00A40307" w:rsidP="00B82645">
            <w:pPr>
              <w:spacing w:before="60" w:after="60"/>
              <w:jc w:val="left"/>
              <w:rPr>
                <w:rFonts w:cstheme="minorHAnsi"/>
                <w:bCs w:val="0"/>
                <w:sz w:val="22"/>
                <w:szCs w:val="22"/>
                <w:lang w:val="en-US"/>
              </w:rPr>
            </w:pPr>
            <w:r>
              <w:rPr>
                <w:rFonts w:cstheme="minorHAnsi"/>
                <w:bCs w:val="0"/>
                <w:sz w:val="22"/>
                <w:szCs w:val="22"/>
                <w:lang w:val="en-US"/>
              </w:rPr>
              <w:t xml:space="preserve">- </w:t>
            </w:r>
            <w:r w:rsidRPr="00B82645">
              <w:rPr>
                <w:rFonts w:cstheme="minorHAnsi"/>
                <w:bCs w:val="0"/>
                <w:sz w:val="22"/>
                <w:szCs w:val="22"/>
                <w:lang w:val="en-US"/>
              </w:rPr>
              <w:t>Compliance report and extract from the minutes of presentation to the ESG Committee.</w:t>
            </w:r>
          </w:p>
          <w:p w14:paraId="45D2B91F" w14:textId="51AF9C33" w:rsidR="000B6AF9" w:rsidRPr="00845AB7" w:rsidRDefault="000B6AF9" w:rsidP="00845AB7">
            <w:pPr>
              <w:spacing w:before="60" w:after="60"/>
              <w:jc w:val="left"/>
              <w:rPr>
                <w:rFonts w:cstheme="minorHAnsi"/>
                <w:bCs w:val="0"/>
                <w:sz w:val="22"/>
                <w:szCs w:val="22"/>
                <w:lang w:val="en-US"/>
              </w:rPr>
            </w:pPr>
          </w:p>
        </w:tc>
        <w:tc>
          <w:tcPr>
            <w:tcW w:w="2593" w:type="dxa"/>
            <w:tcBorders>
              <w:top w:val="single" w:sz="4" w:space="0" w:color="auto"/>
              <w:left w:val="single" w:sz="4" w:space="0" w:color="auto"/>
              <w:bottom w:val="single" w:sz="4" w:space="0" w:color="auto"/>
              <w:right w:val="single" w:sz="4" w:space="0" w:color="auto"/>
            </w:tcBorders>
            <w:shd w:val="clear" w:color="auto" w:fill="auto"/>
            <w:hideMark/>
          </w:tcPr>
          <w:p w14:paraId="64E08317" w14:textId="77777777" w:rsidR="00956305" w:rsidRPr="00B82645" w:rsidRDefault="000B6AF9" w:rsidP="00956305">
            <w:pPr>
              <w:spacing w:before="60"/>
              <w:jc w:val="left"/>
              <w:rPr>
                <w:rFonts w:cstheme="minorHAnsi"/>
                <w:bCs w:val="0"/>
                <w:sz w:val="22"/>
                <w:szCs w:val="22"/>
                <w:lang w:val="en-US"/>
              </w:rPr>
            </w:pPr>
            <w:r w:rsidRPr="00845AB7">
              <w:rPr>
                <w:rFonts w:cstheme="minorHAnsi"/>
                <w:b/>
                <w:sz w:val="22"/>
                <w:szCs w:val="22"/>
              </w:rPr>
              <w:t>3.1</w:t>
            </w:r>
            <w:r w:rsidRPr="00845AB7">
              <w:rPr>
                <w:rFonts w:cstheme="minorHAnsi"/>
                <w:bCs w:val="0"/>
                <w:sz w:val="22"/>
                <w:szCs w:val="22"/>
              </w:rPr>
              <w:t xml:space="preserve"> </w:t>
            </w:r>
            <w:r w:rsidR="00956305" w:rsidRPr="00B82645">
              <w:rPr>
                <w:rFonts w:cstheme="minorHAnsi"/>
                <w:bCs w:val="0"/>
                <w:sz w:val="22"/>
                <w:szCs w:val="22"/>
                <w:lang w:val="en-US"/>
              </w:rPr>
              <w:t>Implementation of a training program on gender equality and DEI for steering committees, vice-presidents, management, and staff of the institution – 90% of identified personnel covered.</w:t>
            </w:r>
          </w:p>
          <w:p w14:paraId="2024E243" w14:textId="77777777" w:rsidR="00956305" w:rsidRDefault="00956305" w:rsidP="00956305">
            <w:pPr>
              <w:spacing w:before="60"/>
              <w:jc w:val="left"/>
              <w:rPr>
                <w:rFonts w:cstheme="minorHAnsi"/>
                <w:bCs w:val="0"/>
                <w:sz w:val="22"/>
                <w:szCs w:val="22"/>
                <w:lang w:val="en-US"/>
              </w:rPr>
            </w:pPr>
          </w:p>
          <w:p w14:paraId="1411FC13" w14:textId="006CBEAB" w:rsidR="00956305" w:rsidRDefault="00956305" w:rsidP="00956305">
            <w:pPr>
              <w:spacing w:before="60"/>
              <w:jc w:val="left"/>
              <w:rPr>
                <w:rFonts w:cstheme="minorHAnsi"/>
                <w:bCs w:val="0"/>
                <w:lang w:val="en-US"/>
              </w:rPr>
            </w:pPr>
            <w:r>
              <w:rPr>
                <w:rFonts w:cstheme="minorHAnsi"/>
                <w:bCs w:val="0"/>
                <w:sz w:val="22"/>
                <w:szCs w:val="22"/>
                <w:lang w:val="en-US"/>
              </w:rPr>
              <w:t xml:space="preserve">- </w:t>
            </w:r>
            <w:r w:rsidRPr="00B82645">
              <w:rPr>
                <w:rFonts w:cstheme="minorHAnsi"/>
                <w:bCs w:val="0"/>
                <w:lang w:val="en-US"/>
              </w:rPr>
              <w:t>Training materials developed and invitations issued for the various training sessions, including attendance lists.</w:t>
            </w:r>
          </w:p>
          <w:p w14:paraId="4564F3C4" w14:textId="77777777" w:rsidR="00956305" w:rsidRDefault="00956305" w:rsidP="00956305">
            <w:pPr>
              <w:spacing w:before="60"/>
              <w:jc w:val="left"/>
              <w:rPr>
                <w:rFonts w:cstheme="minorHAnsi"/>
                <w:bCs w:val="0"/>
                <w:lang w:val="en-US"/>
              </w:rPr>
            </w:pPr>
          </w:p>
          <w:p w14:paraId="1BF28F52" w14:textId="3AC17459" w:rsidR="00956305" w:rsidRDefault="00956305" w:rsidP="00956305">
            <w:pPr>
              <w:spacing w:before="60"/>
              <w:jc w:val="left"/>
              <w:rPr>
                <w:rFonts w:cstheme="minorHAnsi"/>
                <w:bCs w:val="0"/>
                <w:lang w:val="en-US"/>
              </w:rPr>
            </w:pPr>
            <w:r w:rsidRPr="00B82645">
              <w:rPr>
                <w:rFonts w:cstheme="minorHAnsi"/>
                <w:b/>
                <w:lang w:val="en-US"/>
              </w:rPr>
              <w:t>3.2</w:t>
            </w:r>
            <w:r>
              <w:rPr>
                <w:rFonts w:cstheme="minorHAnsi"/>
                <w:bCs w:val="0"/>
                <w:lang w:val="en-US"/>
              </w:rPr>
              <w:t xml:space="preserve"> </w:t>
            </w:r>
            <w:r w:rsidRPr="00B82645">
              <w:rPr>
                <w:rFonts w:cstheme="minorHAnsi"/>
                <w:bCs w:val="0"/>
                <w:lang w:val="en-US"/>
              </w:rPr>
              <w:t>Achievement of the annual objectives set out in the DEI action plan.</w:t>
            </w:r>
          </w:p>
          <w:p w14:paraId="4202AB5B" w14:textId="77777777" w:rsidR="00956305" w:rsidRPr="00B82645" w:rsidRDefault="00956305" w:rsidP="00956305">
            <w:pPr>
              <w:spacing w:before="60"/>
              <w:jc w:val="left"/>
              <w:rPr>
                <w:rFonts w:cstheme="minorHAnsi"/>
                <w:bCs w:val="0"/>
                <w:lang w:val="en-US"/>
              </w:rPr>
            </w:pPr>
          </w:p>
          <w:p w14:paraId="4370F6B6" w14:textId="6B195E55" w:rsidR="00956305" w:rsidRDefault="00956305" w:rsidP="00956305">
            <w:pPr>
              <w:spacing w:before="60"/>
              <w:jc w:val="left"/>
              <w:rPr>
                <w:rFonts w:cstheme="minorHAnsi"/>
                <w:bCs w:val="0"/>
                <w:lang w:val="en-US"/>
              </w:rPr>
            </w:pPr>
            <w:r>
              <w:rPr>
                <w:rFonts w:cstheme="minorHAnsi"/>
                <w:bCs w:val="0"/>
                <w:lang w:val="en-US"/>
              </w:rPr>
              <w:t xml:space="preserve">- </w:t>
            </w:r>
            <w:r w:rsidRPr="00B82645">
              <w:rPr>
                <w:rFonts w:cstheme="minorHAnsi"/>
                <w:bCs w:val="0"/>
                <w:lang w:val="en-US"/>
              </w:rPr>
              <w:t>Compliance report and extract from the minutes of presentation to the ESG Committee.</w:t>
            </w:r>
          </w:p>
          <w:p w14:paraId="62D88991" w14:textId="77777777" w:rsidR="00956305" w:rsidRPr="00B82645" w:rsidRDefault="00956305" w:rsidP="00B82645">
            <w:pPr>
              <w:spacing w:before="60"/>
              <w:jc w:val="left"/>
              <w:rPr>
                <w:rFonts w:cstheme="minorHAnsi"/>
                <w:bCs w:val="0"/>
                <w:lang w:val="en-US"/>
              </w:rPr>
            </w:pPr>
          </w:p>
          <w:p w14:paraId="5FB572C1" w14:textId="0AEAC6DD" w:rsidR="00956305" w:rsidRDefault="00956305" w:rsidP="00956305">
            <w:pPr>
              <w:spacing w:before="60"/>
              <w:jc w:val="left"/>
              <w:rPr>
                <w:rFonts w:cstheme="minorHAnsi"/>
                <w:bCs w:val="0"/>
                <w:lang w:val="en-US"/>
              </w:rPr>
            </w:pPr>
            <w:r w:rsidRPr="00B82645">
              <w:rPr>
                <w:rFonts w:cstheme="minorHAnsi"/>
                <w:b/>
                <w:lang w:val="en-US"/>
              </w:rPr>
              <w:t>3.</w:t>
            </w:r>
            <w:r>
              <w:rPr>
                <w:rFonts w:cstheme="minorHAnsi"/>
                <w:b/>
                <w:lang w:val="en-US"/>
              </w:rPr>
              <w:t>3</w:t>
            </w:r>
            <w:r w:rsidRPr="00B82645">
              <w:rPr>
                <w:rFonts w:cstheme="minorHAnsi"/>
                <w:bCs w:val="0"/>
                <w:lang w:val="en-US"/>
              </w:rPr>
              <w:t xml:space="preserve"> Development of a financial line and a non-financial product specifically aimed at reducing gender inequalities identified through a diagnostic exercise on sectoral and regional disparities financed by technical assistance.</w:t>
            </w:r>
          </w:p>
          <w:p w14:paraId="7ADE2E7A" w14:textId="77777777" w:rsidR="00956305" w:rsidRPr="00B82645" w:rsidRDefault="00956305" w:rsidP="00956305">
            <w:pPr>
              <w:spacing w:before="60"/>
              <w:jc w:val="left"/>
              <w:rPr>
                <w:rFonts w:cstheme="minorHAnsi"/>
                <w:bCs w:val="0"/>
                <w:lang w:val="en-US"/>
              </w:rPr>
            </w:pPr>
          </w:p>
          <w:p w14:paraId="4F0034F9" w14:textId="7426049A" w:rsidR="00956305" w:rsidRPr="00B82645" w:rsidRDefault="00956305" w:rsidP="00B82645">
            <w:pPr>
              <w:spacing w:before="60"/>
              <w:jc w:val="left"/>
              <w:rPr>
                <w:rFonts w:cstheme="minorHAnsi"/>
                <w:bCs w:val="0"/>
                <w:lang w:val="en-US"/>
              </w:rPr>
            </w:pPr>
            <w:r>
              <w:rPr>
                <w:rFonts w:cstheme="minorHAnsi"/>
                <w:bCs w:val="0"/>
                <w:lang w:val="en-US"/>
              </w:rPr>
              <w:t xml:space="preserve">- </w:t>
            </w:r>
            <w:r w:rsidRPr="00B82645">
              <w:rPr>
                <w:rFonts w:cstheme="minorHAnsi"/>
                <w:bCs w:val="0"/>
                <w:lang w:val="en-US"/>
              </w:rPr>
              <w:t>Guidelines for financial and non-financial products – format depending on the mechanism to which it will be applied (direct credit or intermediation).</w:t>
            </w:r>
          </w:p>
          <w:p w14:paraId="3EC75424" w14:textId="77777777" w:rsidR="00956305" w:rsidRPr="00B82645" w:rsidRDefault="00956305" w:rsidP="00B82645">
            <w:pPr>
              <w:spacing w:before="60"/>
              <w:jc w:val="left"/>
              <w:rPr>
                <w:rFonts w:cstheme="minorHAnsi"/>
                <w:bCs w:val="0"/>
                <w:lang w:val="en-US"/>
              </w:rPr>
            </w:pPr>
          </w:p>
          <w:p w14:paraId="4014B321" w14:textId="11001BE7" w:rsidR="000B6AF9" w:rsidRPr="00845AB7" w:rsidRDefault="000B6AF9" w:rsidP="00845AB7">
            <w:pPr>
              <w:spacing w:before="60"/>
              <w:jc w:val="left"/>
              <w:rPr>
                <w:rFonts w:cstheme="minorHAnsi"/>
                <w:bCs w:val="0"/>
                <w:sz w:val="22"/>
                <w:szCs w:val="22"/>
                <w:lang w:val="en-US"/>
              </w:rPr>
            </w:pPr>
          </w:p>
        </w:tc>
      </w:tr>
    </w:tbl>
    <w:p w14:paraId="0F6E38F7" w14:textId="77777777" w:rsidR="00812D60" w:rsidRPr="00812D60" w:rsidRDefault="00812D60" w:rsidP="00B82645">
      <w:pPr>
        <w:rPr>
          <w:lang w:val="en-US"/>
        </w:rPr>
      </w:pPr>
    </w:p>
    <w:p w14:paraId="2540F29F" w14:textId="77777777" w:rsidR="00812D60" w:rsidRPr="00812D60" w:rsidRDefault="00812D60" w:rsidP="00B82645">
      <w:pPr>
        <w:rPr>
          <w:lang w:val="en-US"/>
        </w:rPr>
      </w:pPr>
    </w:p>
    <w:p w14:paraId="27DB76FE" w14:textId="77777777" w:rsidR="00812D60" w:rsidRPr="00812D60" w:rsidRDefault="00812D60" w:rsidP="00B82645">
      <w:pPr>
        <w:rPr>
          <w:lang w:val="en-US"/>
        </w:rPr>
      </w:pPr>
    </w:p>
    <w:p w14:paraId="64444E87" w14:textId="77777777" w:rsidR="00812D60" w:rsidRPr="00812D60" w:rsidRDefault="00812D60" w:rsidP="00B82645">
      <w:pPr>
        <w:rPr>
          <w:lang w:val="en-US"/>
        </w:rPr>
      </w:pPr>
    </w:p>
    <w:p w14:paraId="3B562FC3" w14:textId="77777777" w:rsidR="00812D60" w:rsidRPr="00812D60" w:rsidRDefault="00812D60" w:rsidP="00B82645">
      <w:pPr>
        <w:rPr>
          <w:lang w:val="en-US"/>
        </w:rPr>
      </w:pPr>
    </w:p>
    <w:p w14:paraId="7EF54757" w14:textId="77777777" w:rsidR="00812D60" w:rsidRPr="00812D60" w:rsidRDefault="00812D60" w:rsidP="00B82645">
      <w:pPr>
        <w:rPr>
          <w:lang w:val="en-US"/>
        </w:rPr>
      </w:pPr>
    </w:p>
    <w:p w14:paraId="0B0B7C93" w14:textId="77777777" w:rsidR="00812D60" w:rsidRPr="00812D60" w:rsidRDefault="00812D60" w:rsidP="00B82645">
      <w:pPr>
        <w:rPr>
          <w:lang w:val="en-US"/>
        </w:rPr>
      </w:pPr>
    </w:p>
    <w:p w14:paraId="498B10D0" w14:textId="77777777" w:rsidR="00812D60" w:rsidRPr="00812D60" w:rsidRDefault="00812D60" w:rsidP="00B82645">
      <w:pPr>
        <w:rPr>
          <w:lang w:val="en-US"/>
        </w:rPr>
      </w:pPr>
    </w:p>
    <w:p w14:paraId="5EC5E056" w14:textId="77777777" w:rsidR="00812D60" w:rsidRPr="00812D60" w:rsidRDefault="00812D60" w:rsidP="00B82645">
      <w:pPr>
        <w:rPr>
          <w:lang w:val="en-US"/>
        </w:rPr>
      </w:pPr>
    </w:p>
    <w:p w14:paraId="64EF8367" w14:textId="77777777" w:rsidR="00812D60" w:rsidRPr="00812D60" w:rsidRDefault="00812D60" w:rsidP="00B82645">
      <w:pPr>
        <w:rPr>
          <w:lang w:val="en-US"/>
        </w:rPr>
      </w:pPr>
    </w:p>
    <w:p w14:paraId="7B39B024" w14:textId="77777777" w:rsidR="00812D60" w:rsidRDefault="00812D60">
      <w:pPr>
        <w:jc w:val="left"/>
        <w:rPr>
          <w:lang w:val="en-US"/>
        </w:rPr>
      </w:pPr>
    </w:p>
    <w:p w14:paraId="520E07C4" w14:textId="77777777" w:rsidR="00812D60" w:rsidRDefault="00812D60">
      <w:pPr>
        <w:jc w:val="left"/>
        <w:rPr>
          <w:lang w:val="en-US"/>
        </w:rPr>
      </w:pPr>
    </w:p>
    <w:p w14:paraId="7C1849F8" w14:textId="77777777" w:rsidR="00812D60" w:rsidRDefault="00812D60">
      <w:pPr>
        <w:jc w:val="left"/>
        <w:rPr>
          <w:lang w:val="en-US"/>
        </w:rPr>
      </w:pPr>
    </w:p>
    <w:p w14:paraId="38E783D3" w14:textId="77777777" w:rsidR="00812D60" w:rsidRDefault="00812D60">
      <w:pPr>
        <w:jc w:val="left"/>
        <w:rPr>
          <w:lang w:val="en-US"/>
        </w:rPr>
      </w:pPr>
      <w:r>
        <w:rPr>
          <w:lang w:val="en-US"/>
        </w:rPr>
        <w:br w:type="page"/>
      </w:r>
    </w:p>
    <w:p w14:paraId="6859481E" w14:textId="6C6F6703" w:rsidR="00920406" w:rsidRPr="004B2B76" w:rsidRDefault="00FF46B0" w:rsidP="004B2B76">
      <w:pPr>
        <w:pStyle w:val="Titre1"/>
        <w:numPr>
          <w:ilvl w:val="0"/>
          <w:numId w:val="0"/>
        </w:numPr>
        <w:jc w:val="center"/>
      </w:pPr>
      <w:bookmarkStart w:id="9" w:name="_Toc210754315"/>
      <w:r w:rsidRPr="00FF46B0">
        <w:lastRenderedPageBreak/>
        <w:t xml:space="preserve">Appendix </w:t>
      </w:r>
      <w:r w:rsidR="009A1D54">
        <w:t>3</w:t>
      </w:r>
      <w:r w:rsidRPr="00FF46B0">
        <w:t>:</w:t>
      </w:r>
      <w:r w:rsidR="00FA205A">
        <w:t xml:space="preserve"> Projection description of</w:t>
      </w:r>
      <w:r w:rsidRPr="00FF46B0">
        <w:t xml:space="preserve"> </w:t>
      </w:r>
      <w:r w:rsidR="00FA205A">
        <w:t>AFD first policy-based loan to BRD</w:t>
      </w:r>
      <w:bookmarkEnd w:id="9"/>
      <w:r w:rsidR="00FA205A">
        <w:t xml:space="preserve"> </w:t>
      </w:r>
    </w:p>
    <w:p w14:paraId="54059C1B" w14:textId="77777777" w:rsidR="004B2B76" w:rsidRPr="00B82645" w:rsidRDefault="004B2B76" w:rsidP="00FA205A">
      <w:pPr>
        <w:spacing w:after="240"/>
        <w:rPr>
          <w:rFonts w:ascii="Times New Roman" w:hAnsi="Times New Roman"/>
          <w:sz w:val="22"/>
          <w:szCs w:val="20"/>
          <w:lang w:val="en-US" w:eastAsia="en-GB"/>
        </w:rPr>
      </w:pPr>
    </w:p>
    <w:p w14:paraId="6106BB2B" w14:textId="6C60AE24" w:rsidR="000F7346" w:rsidRPr="004B2B76" w:rsidRDefault="000F7346" w:rsidP="004B2B76">
      <w:pPr>
        <w:rPr>
          <w:b/>
          <w:lang w:val="en-US"/>
        </w:rPr>
      </w:pPr>
      <w:r w:rsidRPr="004B2B76">
        <w:rPr>
          <w:b/>
          <w:lang w:val="en-US"/>
        </w:rPr>
        <w:t xml:space="preserve">I – </w:t>
      </w:r>
      <w:r w:rsidR="00FA205A" w:rsidRPr="004B2B76">
        <w:rPr>
          <w:b/>
          <w:lang w:val="en-US"/>
        </w:rPr>
        <w:t>PROJECT DESCRIPTION</w:t>
      </w:r>
    </w:p>
    <w:p w14:paraId="5D518FDE" w14:textId="77777777" w:rsidR="004B2B76" w:rsidRDefault="004B2B76" w:rsidP="00FA205A">
      <w:pPr>
        <w:rPr>
          <w:rFonts w:cs="Arial"/>
          <w:lang w:val="en-US" w:eastAsia="en-GB"/>
        </w:rPr>
      </w:pPr>
    </w:p>
    <w:p w14:paraId="1D1FC2FA" w14:textId="2530D469" w:rsidR="00FA205A" w:rsidRPr="00FA205A" w:rsidRDefault="00FA205A" w:rsidP="00FA205A">
      <w:pPr>
        <w:rPr>
          <w:rFonts w:cs="Arial"/>
          <w:lang w:val="en-US" w:eastAsia="en-GB"/>
        </w:rPr>
      </w:pPr>
      <w:r w:rsidRPr="00FA205A">
        <w:rPr>
          <w:rFonts w:cs="Arial"/>
          <w:lang w:val="en-US" w:eastAsia="en-GB"/>
        </w:rPr>
        <w:t>The project aims to support the implementation of Rwanda’s National Strategy for Transformation (NST1) by strengthening the financial and operational capacities of its national development bank, the Banque</w:t>
      </w:r>
      <w:r>
        <w:rPr>
          <w:rFonts w:cs="Arial"/>
          <w:lang w:val="en-US" w:eastAsia="en-GB"/>
        </w:rPr>
        <w:t xml:space="preserve"> </w:t>
      </w:r>
      <w:proofErr w:type="spellStart"/>
      <w:r w:rsidRPr="00FA205A">
        <w:rPr>
          <w:rFonts w:cs="Arial"/>
          <w:lang w:val="en-US" w:eastAsia="en-GB"/>
        </w:rPr>
        <w:t>Rwandaise</w:t>
      </w:r>
      <w:proofErr w:type="spellEnd"/>
      <w:r w:rsidRPr="00FA205A">
        <w:rPr>
          <w:rFonts w:cs="Arial"/>
          <w:lang w:val="en-US" w:eastAsia="en-GB"/>
        </w:rPr>
        <w:t xml:space="preserve"> de </w:t>
      </w:r>
      <w:proofErr w:type="spellStart"/>
      <w:r w:rsidRPr="00FA205A">
        <w:rPr>
          <w:rFonts w:cs="Arial"/>
          <w:lang w:val="en-US" w:eastAsia="en-GB"/>
        </w:rPr>
        <w:t>Développement</w:t>
      </w:r>
      <w:proofErr w:type="spellEnd"/>
      <w:r w:rsidRPr="00FA205A">
        <w:rPr>
          <w:rFonts w:cs="Arial"/>
          <w:lang w:val="en-US" w:eastAsia="en-GB"/>
        </w:rPr>
        <w:t xml:space="preserve"> (BRD). This support will enhance BRD’s ability to fulfill its development finance mandate and achieve the ambitious objectives set by the Government of Rwanda. The transformational credit line instrument selected by AFD, in agreement with BRD, is designed to contribute to the bank’s institutional strengthening, with the following specific objectives:</w:t>
      </w:r>
    </w:p>
    <w:p w14:paraId="6687B587" w14:textId="77777777" w:rsidR="00FA205A" w:rsidRPr="00FA205A" w:rsidRDefault="00FA205A" w:rsidP="00FA205A">
      <w:pPr>
        <w:numPr>
          <w:ilvl w:val="0"/>
          <w:numId w:val="28"/>
        </w:numPr>
        <w:rPr>
          <w:rFonts w:cs="Arial"/>
          <w:lang w:val="en-US" w:eastAsia="en-GB"/>
        </w:rPr>
      </w:pPr>
      <w:r w:rsidRPr="00FA205A">
        <w:rPr>
          <w:rFonts w:cs="Arial"/>
          <w:lang w:val="en-US" w:eastAsia="en-GB"/>
        </w:rPr>
        <w:t>Support the growth of BRD’s lending activity;</w:t>
      </w:r>
    </w:p>
    <w:p w14:paraId="7F4BEB88" w14:textId="77777777" w:rsidR="00FA205A" w:rsidRPr="00FA205A" w:rsidRDefault="00FA205A" w:rsidP="00FA205A">
      <w:pPr>
        <w:numPr>
          <w:ilvl w:val="0"/>
          <w:numId w:val="28"/>
        </w:numPr>
        <w:rPr>
          <w:rFonts w:cs="Arial"/>
          <w:lang w:val="en-US" w:eastAsia="en-GB"/>
        </w:rPr>
      </w:pPr>
      <w:r w:rsidRPr="00FA205A">
        <w:rPr>
          <w:rFonts w:cs="Arial"/>
          <w:lang w:val="en-US" w:eastAsia="en-GB"/>
        </w:rPr>
        <w:t>Improve BRD’s strategic positioning as a development bank, enabling it to generate additionality within the Rwandan financial sector and promote sustainable growth in priority sectors of the economy;</w:t>
      </w:r>
    </w:p>
    <w:p w14:paraId="1E97CB67" w14:textId="77777777" w:rsidR="00FA205A" w:rsidRPr="00FA205A" w:rsidRDefault="00FA205A" w:rsidP="00FA205A">
      <w:pPr>
        <w:numPr>
          <w:ilvl w:val="0"/>
          <w:numId w:val="28"/>
        </w:numPr>
        <w:rPr>
          <w:rFonts w:cs="Arial"/>
          <w:lang w:val="en-US" w:eastAsia="en-GB"/>
        </w:rPr>
      </w:pPr>
      <w:r w:rsidRPr="00FA205A">
        <w:rPr>
          <w:rFonts w:cs="Arial"/>
          <w:lang w:val="en-US" w:eastAsia="en-GB"/>
        </w:rPr>
        <w:t>Strengthen BRD’s risk management and financial oversight capacities, in line with its new strategy derived from NST1;</w:t>
      </w:r>
    </w:p>
    <w:p w14:paraId="4062DFCC" w14:textId="77777777" w:rsidR="00FA205A" w:rsidRDefault="00FA205A" w:rsidP="00FA205A">
      <w:pPr>
        <w:numPr>
          <w:ilvl w:val="0"/>
          <w:numId w:val="28"/>
        </w:numPr>
        <w:rPr>
          <w:rFonts w:cs="Arial"/>
          <w:lang w:val="en-US" w:eastAsia="en-GB"/>
        </w:rPr>
      </w:pPr>
      <w:r w:rsidRPr="00FA205A">
        <w:rPr>
          <w:rFonts w:cs="Arial"/>
          <w:lang w:val="en-US" w:eastAsia="en-GB"/>
        </w:rPr>
        <w:t>Increase BRD’s development impact by supporting its positioning as a “green bank,” including through the definition of a Climate Strategy and the enhancement of its Environmental and Social (E&amp;S) risk management and monitoring practices.</w:t>
      </w:r>
    </w:p>
    <w:p w14:paraId="4C907D72" w14:textId="77777777" w:rsidR="00FA205A" w:rsidRPr="00FA205A" w:rsidRDefault="00FA205A" w:rsidP="00FA205A">
      <w:pPr>
        <w:ind w:left="720"/>
        <w:rPr>
          <w:rFonts w:cs="Arial"/>
          <w:lang w:val="en-US" w:eastAsia="en-GB"/>
        </w:rPr>
      </w:pPr>
    </w:p>
    <w:p w14:paraId="26E6E46F" w14:textId="77777777" w:rsidR="00FA205A" w:rsidRPr="00FA205A" w:rsidRDefault="00FA205A" w:rsidP="00FA205A">
      <w:pPr>
        <w:rPr>
          <w:rFonts w:cs="Arial"/>
          <w:lang w:val="en-US" w:eastAsia="en-GB"/>
        </w:rPr>
      </w:pPr>
      <w:r w:rsidRPr="00FA205A">
        <w:rPr>
          <w:rFonts w:cs="Arial"/>
          <w:lang w:val="en-US" w:eastAsia="en-GB"/>
        </w:rPr>
        <w:t>The project comprises two complementary components:</w:t>
      </w:r>
    </w:p>
    <w:p w14:paraId="0AE37A85" w14:textId="49C5B54A" w:rsidR="00FA205A" w:rsidRPr="00FA205A" w:rsidRDefault="00FA205A" w:rsidP="00FA205A">
      <w:pPr>
        <w:pStyle w:val="Paragraphedeliste"/>
        <w:numPr>
          <w:ilvl w:val="0"/>
          <w:numId w:val="29"/>
        </w:numPr>
        <w:rPr>
          <w:rFonts w:cs="Arial"/>
          <w:sz w:val="24"/>
          <w:szCs w:val="24"/>
          <w:lang w:val="en-US" w:eastAsia="en-GB"/>
        </w:rPr>
      </w:pPr>
      <w:r>
        <w:rPr>
          <w:rFonts w:cs="Arial"/>
          <w:sz w:val="24"/>
          <w:szCs w:val="24"/>
          <w:lang w:val="en-US" w:eastAsia="en-GB"/>
        </w:rPr>
        <w:t>A</w:t>
      </w:r>
      <w:r w:rsidRPr="00FA205A">
        <w:rPr>
          <w:rFonts w:cs="Arial"/>
          <w:sz w:val="24"/>
          <w:szCs w:val="24"/>
          <w:lang w:val="en-US" w:eastAsia="en-GB"/>
        </w:rPr>
        <w:t xml:space="preserve"> </w:t>
      </w:r>
      <w:r w:rsidR="00920406">
        <w:rPr>
          <w:rFonts w:cs="Arial"/>
          <w:sz w:val="24"/>
          <w:szCs w:val="24"/>
          <w:lang w:val="en-US" w:eastAsia="en-GB"/>
        </w:rPr>
        <w:t>policy-based loan</w:t>
      </w:r>
      <w:r w:rsidRPr="00FA205A">
        <w:rPr>
          <w:rFonts w:cs="Arial"/>
          <w:sz w:val="24"/>
          <w:szCs w:val="24"/>
          <w:lang w:val="en-US" w:eastAsia="en-GB"/>
        </w:rPr>
        <w:t xml:space="preserve"> designed to support the bank’s lending activity, linked to a set of institutional changes outlined in a matrix of reforms; and</w:t>
      </w:r>
    </w:p>
    <w:p w14:paraId="2C30637C" w14:textId="448FEF4A" w:rsidR="00FA205A" w:rsidRPr="00FA205A" w:rsidRDefault="00FA205A" w:rsidP="00FA205A">
      <w:pPr>
        <w:pStyle w:val="Paragraphedeliste"/>
        <w:numPr>
          <w:ilvl w:val="0"/>
          <w:numId w:val="29"/>
        </w:numPr>
        <w:rPr>
          <w:rFonts w:cs="Arial"/>
          <w:sz w:val="24"/>
          <w:szCs w:val="24"/>
          <w:lang w:val="en-US" w:eastAsia="en-GB"/>
        </w:rPr>
      </w:pPr>
      <w:r>
        <w:rPr>
          <w:rFonts w:cs="Arial"/>
          <w:sz w:val="24"/>
          <w:szCs w:val="24"/>
          <w:lang w:val="en-US" w:eastAsia="en-GB"/>
        </w:rPr>
        <w:t>A</w:t>
      </w:r>
      <w:r w:rsidRPr="00FA205A">
        <w:rPr>
          <w:rFonts w:cs="Arial"/>
          <w:sz w:val="24"/>
          <w:szCs w:val="24"/>
          <w:lang w:val="en-US" w:eastAsia="en-GB"/>
        </w:rPr>
        <w:t xml:space="preserve"> technical assistance </w:t>
      </w:r>
      <w:proofErr w:type="spellStart"/>
      <w:r w:rsidRPr="00FA205A">
        <w:rPr>
          <w:rFonts w:cs="Arial"/>
          <w:sz w:val="24"/>
          <w:szCs w:val="24"/>
          <w:lang w:val="en-US" w:eastAsia="en-GB"/>
        </w:rPr>
        <w:t>programme</w:t>
      </w:r>
      <w:proofErr w:type="spellEnd"/>
      <w:r w:rsidRPr="00FA205A">
        <w:rPr>
          <w:rFonts w:cs="Arial"/>
          <w:sz w:val="24"/>
          <w:szCs w:val="24"/>
          <w:lang w:val="en-US" w:eastAsia="en-GB"/>
        </w:rPr>
        <w:t xml:space="preserve"> to support BRD in implementing the identified structural reforms.</w:t>
      </w:r>
    </w:p>
    <w:p w14:paraId="1103F46E" w14:textId="77777777" w:rsidR="000F7346" w:rsidRPr="000F7346" w:rsidRDefault="000F7346" w:rsidP="000F7346">
      <w:pPr>
        <w:jc w:val="left"/>
        <w:rPr>
          <w:rFonts w:cs="Arial"/>
          <w:b/>
          <w:bCs w:val="0"/>
          <w:kern w:val="32"/>
        </w:rPr>
      </w:pPr>
    </w:p>
    <w:p w14:paraId="209F16F1" w14:textId="6A1AD099" w:rsidR="000F7346" w:rsidRPr="004B2B76" w:rsidRDefault="000F7346" w:rsidP="004B2B76">
      <w:pPr>
        <w:rPr>
          <w:b/>
          <w:lang w:val="en-US"/>
        </w:rPr>
      </w:pPr>
      <w:r w:rsidRPr="004B2B76">
        <w:rPr>
          <w:b/>
          <w:lang w:val="en-US"/>
        </w:rPr>
        <w:t xml:space="preserve">II </w:t>
      </w:r>
      <w:r w:rsidR="00920406" w:rsidRPr="004B2B76">
        <w:rPr>
          <w:b/>
          <w:lang w:val="en-US"/>
        </w:rPr>
        <w:t>–</w:t>
      </w:r>
      <w:r w:rsidRPr="004B2B76">
        <w:rPr>
          <w:b/>
          <w:lang w:val="en-US"/>
        </w:rPr>
        <w:t xml:space="preserve"> </w:t>
      </w:r>
      <w:r w:rsidR="00920406" w:rsidRPr="004B2B76">
        <w:rPr>
          <w:b/>
          <w:lang w:val="en-US"/>
        </w:rPr>
        <w:t>STAKEHOLDERS AND IMPLEMENTATION MODALITY</w:t>
      </w:r>
    </w:p>
    <w:p w14:paraId="4ABFDBDE" w14:textId="77777777" w:rsidR="004B2B76" w:rsidRDefault="004B2B76" w:rsidP="00920406">
      <w:pPr>
        <w:rPr>
          <w:rFonts w:cs="Arial"/>
          <w:lang w:val="en-US" w:eastAsia="en-GB"/>
        </w:rPr>
      </w:pPr>
    </w:p>
    <w:p w14:paraId="5AD709DD" w14:textId="5CABED6A" w:rsidR="00920406" w:rsidRPr="004B2B76" w:rsidRDefault="00920406" w:rsidP="00920406">
      <w:pPr>
        <w:rPr>
          <w:rFonts w:cs="Arial"/>
          <w:lang w:val="en-US" w:eastAsia="en-GB"/>
        </w:rPr>
      </w:pPr>
      <w:r w:rsidRPr="00920406">
        <w:rPr>
          <w:rFonts w:cs="Arial"/>
          <w:lang w:val="en-US" w:eastAsia="en-GB"/>
        </w:rPr>
        <w:t xml:space="preserve">BRD is the beneficiary and implementing agency of the </w:t>
      </w:r>
      <w:proofErr w:type="spellStart"/>
      <w:r w:rsidRPr="00920406">
        <w:rPr>
          <w:rFonts w:cs="Arial"/>
          <w:lang w:val="en-US" w:eastAsia="en-GB"/>
        </w:rPr>
        <w:t>programme</w:t>
      </w:r>
      <w:proofErr w:type="spellEnd"/>
      <w:r w:rsidRPr="00920406">
        <w:rPr>
          <w:rFonts w:cs="Arial"/>
          <w:lang w:val="en-US" w:eastAsia="en-GB"/>
        </w:rPr>
        <w:t xml:space="preserve">. </w:t>
      </w:r>
      <w:r w:rsidRPr="004B2B76">
        <w:rPr>
          <w:rFonts w:cs="Arial"/>
          <w:lang w:val="en-US" w:eastAsia="en-GB"/>
        </w:rPr>
        <w:t>AFD’s support includes:</w:t>
      </w:r>
    </w:p>
    <w:p w14:paraId="06A24DBA" w14:textId="77777777" w:rsidR="00920406" w:rsidRPr="00920406" w:rsidRDefault="00920406" w:rsidP="00920406">
      <w:pPr>
        <w:numPr>
          <w:ilvl w:val="0"/>
          <w:numId w:val="30"/>
        </w:numPr>
        <w:rPr>
          <w:rFonts w:cs="Arial"/>
          <w:lang w:val="en-US" w:eastAsia="en-GB"/>
        </w:rPr>
      </w:pPr>
      <w:r w:rsidRPr="00920406">
        <w:rPr>
          <w:rFonts w:cs="Arial"/>
          <w:lang w:val="en-US" w:eastAsia="en-GB"/>
        </w:rPr>
        <w:t>A EUR 20 million-equivalent non-sovereign concessional loan (in USD), with a 13-year maturity and 3-year grace period. The loan will be disbursed in three tranches, each conditional upon the achievement of specific institutional changes detailed in a reform matrix structured around four pillars, all contributing to the project’s overarching objective:</w:t>
      </w:r>
    </w:p>
    <w:p w14:paraId="1B8C79B1" w14:textId="77777777" w:rsidR="00920406" w:rsidRPr="00920406" w:rsidRDefault="00920406" w:rsidP="00920406">
      <w:pPr>
        <w:numPr>
          <w:ilvl w:val="1"/>
          <w:numId w:val="30"/>
        </w:numPr>
        <w:rPr>
          <w:rFonts w:cs="Arial"/>
          <w:lang w:val="en-US" w:eastAsia="en-GB"/>
        </w:rPr>
      </w:pPr>
      <w:r w:rsidRPr="00920406">
        <w:rPr>
          <w:rFonts w:cs="Arial"/>
          <w:b/>
          <w:lang w:val="en-US" w:eastAsia="en-GB"/>
        </w:rPr>
        <w:t>Pillar 1 – Governance and Institutional Infrastructure</w:t>
      </w:r>
      <w:r w:rsidRPr="00920406">
        <w:rPr>
          <w:rFonts w:cs="Arial"/>
          <w:lang w:val="en-US" w:eastAsia="en-GB"/>
        </w:rPr>
        <w:t>: Strengthening of audit, HR, risk, and financial management functions in line with BRD’s new strategy, as well as the deployment of internal information systems;</w:t>
      </w:r>
    </w:p>
    <w:p w14:paraId="772539B7" w14:textId="77777777" w:rsidR="00920406" w:rsidRPr="00920406" w:rsidRDefault="00920406" w:rsidP="00920406">
      <w:pPr>
        <w:numPr>
          <w:ilvl w:val="1"/>
          <w:numId w:val="30"/>
        </w:numPr>
        <w:rPr>
          <w:rFonts w:cs="Arial"/>
          <w:lang w:val="en-US" w:eastAsia="en-GB"/>
        </w:rPr>
      </w:pPr>
      <w:r w:rsidRPr="00920406">
        <w:rPr>
          <w:rFonts w:cs="Arial"/>
          <w:b/>
          <w:lang w:val="en-US" w:eastAsia="en-GB"/>
        </w:rPr>
        <w:t>Pillar 2 – Investment Strategy</w:t>
      </w:r>
      <w:r w:rsidRPr="00920406">
        <w:rPr>
          <w:rFonts w:cs="Arial"/>
          <w:lang w:val="en-US" w:eastAsia="en-GB"/>
        </w:rPr>
        <w:t>: Definition and implementation of a new investment strategy, with quantitative and qualitative targets aligned with NST1 and supported by technical assistance;</w:t>
      </w:r>
    </w:p>
    <w:p w14:paraId="6A240715" w14:textId="77777777" w:rsidR="00920406" w:rsidRPr="00920406" w:rsidRDefault="00920406" w:rsidP="00920406">
      <w:pPr>
        <w:numPr>
          <w:ilvl w:val="1"/>
          <w:numId w:val="30"/>
        </w:numPr>
        <w:rPr>
          <w:rFonts w:cs="Arial"/>
          <w:lang w:eastAsia="en-GB"/>
        </w:rPr>
      </w:pPr>
      <w:r w:rsidRPr="00920406">
        <w:rPr>
          <w:rFonts w:cs="Arial"/>
          <w:b/>
          <w:lang w:val="en-US" w:eastAsia="en-GB"/>
        </w:rPr>
        <w:t>Pillar 3 – Resource Mobilization</w:t>
      </w:r>
      <w:r w:rsidRPr="00920406">
        <w:rPr>
          <w:rFonts w:cs="Arial"/>
          <w:lang w:val="en-US" w:eastAsia="en-GB"/>
        </w:rPr>
        <w:t xml:space="preserve">: Strengthening of BRD’s fundraising function and rollout of a </w:t>
      </w:r>
      <w:r w:rsidRPr="00920406">
        <w:rPr>
          <w:rFonts w:cs="Arial"/>
          <w:lang w:eastAsia="en-GB"/>
        </w:rPr>
        <w:t>more proactive commercial approach; accreditation to the Green Climate Fund (GCF);</w:t>
      </w:r>
    </w:p>
    <w:p w14:paraId="03309629" w14:textId="77777777" w:rsidR="00920406" w:rsidRPr="00920406" w:rsidRDefault="00920406" w:rsidP="00920406">
      <w:pPr>
        <w:numPr>
          <w:ilvl w:val="1"/>
          <w:numId w:val="30"/>
        </w:numPr>
        <w:rPr>
          <w:rFonts w:cs="Arial"/>
          <w:lang w:eastAsia="en-GB"/>
        </w:rPr>
      </w:pPr>
      <w:r w:rsidRPr="00920406">
        <w:rPr>
          <w:rFonts w:cs="Arial"/>
          <w:lang w:eastAsia="en-GB"/>
        </w:rPr>
        <w:t>Pillar 4 – Climate Strategy and E&amp;S Risk Management: Design and implementation of a Climate Strategy and improvement of E&amp;S risk management and impact monitoring practices for funded projects.</w:t>
      </w:r>
    </w:p>
    <w:p w14:paraId="79FD5B16" w14:textId="77777777" w:rsidR="00920406" w:rsidRDefault="00920406" w:rsidP="00920406">
      <w:pPr>
        <w:numPr>
          <w:ilvl w:val="0"/>
          <w:numId w:val="30"/>
        </w:numPr>
        <w:rPr>
          <w:rFonts w:cs="Arial"/>
          <w:lang w:eastAsia="en-GB"/>
        </w:rPr>
      </w:pPr>
      <w:r w:rsidRPr="00920406">
        <w:rPr>
          <w:rFonts w:cs="Arial"/>
          <w:lang w:eastAsia="en-GB"/>
        </w:rPr>
        <w:t>A grant envelope of up to EUR 500,000 (funded by FAPS) to support technical assistance for implementing the reforms identified in Pillars 1, 2, and 4, and to provide cross-cutting support—particularly on climate-related commitments.</w:t>
      </w:r>
    </w:p>
    <w:p w14:paraId="021ED10E" w14:textId="161293CB" w:rsidR="000F7346" w:rsidRDefault="000F7346">
      <w:pPr>
        <w:jc w:val="left"/>
        <w:rPr>
          <w:rFonts w:cs="Arial"/>
          <w:lang w:eastAsia="en-GB"/>
        </w:rPr>
      </w:pPr>
    </w:p>
    <w:p w14:paraId="76CFC21E" w14:textId="77777777" w:rsidR="004B2B76" w:rsidRDefault="004B2B76" w:rsidP="004B2B76">
      <w:pPr>
        <w:rPr>
          <w:b/>
          <w:lang w:val="en-US"/>
        </w:rPr>
      </w:pPr>
    </w:p>
    <w:p w14:paraId="6EFEB5E3" w14:textId="77777777" w:rsidR="004B2B76" w:rsidRDefault="004B2B76" w:rsidP="004B2B76">
      <w:pPr>
        <w:rPr>
          <w:b/>
          <w:lang w:val="en-US"/>
        </w:rPr>
      </w:pPr>
    </w:p>
    <w:p w14:paraId="30A137C4" w14:textId="77777777" w:rsidR="004B2B76" w:rsidRDefault="004B2B76" w:rsidP="004B2B76">
      <w:pPr>
        <w:rPr>
          <w:b/>
          <w:lang w:val="en-US"/>
        </w:rPr>
      </w:pPr>
    </w:p>
    <w:p w14:paraId="5F1F5F20" w14:textId="3C94B99B" w:rsidR="006E40D6" w:rsidRPr="004B2B76" w:rsidRDefault="006E40D6" w:rsidP="004B2B76">
      <w:pPr>
        <w:rPr>
          <w:b/>
          <w:lang w:val="en-US"/>
        </w:rPr>
      </w:pPr>
      <w:r w:rsidRPr="004B2B76">
        <w:rPr>
          <w:b/>
          <w:lang w:val="en-US"/>
        </w:rPr>
        <w:lastRenderedPageBreak/>
        <w:t>II – EXPECTED RESULTS</w:t>
      </w:r>
    </w:p>
    <w:p w14:paraId="0BE36930" w14:textId="77777777" w:rsidR="004B2B76" w:rsidRDefault="004B2B76" w:rsidP="006E40D6">
      <w:pPr>
        <w:spacing w:after="240"/>
        <w:rPr>
          <w:rFonts w:cs="Arial"/>
          <w:lang w:eastAsia="en-GB"/>
        </w:rPr>
      </w:pPr>
    </w:p>
    <w:p w14:paraId="496C2B58" w14:textId="1C55351D" w:rsidR="006E40D6" w:rsidRPr="006E40D6" w:rsidRDefault="006E40D6" w:rsidP="006E40D6">
      <w:pPr>
        <w:spacing w:after="240"/>
        <w:rPr>
          <w:rFonts w:cs="Arial"/>
          <w:lang w:eastAsia="en-GB"/>
        </w:rPr>
      </w:pPr>
      <w:r w:rsidRPr="006E40D6">
        <w:rPr>
          <w:rFonts w:cs="Arial"/>
          <w:lang w:eastAsia="en-GB"/>
        </w:rPr>
        <w:t>At the end of the project, BRD is expected to have achieved the targeted results, including:</w:t>
      </w:r>
    </w:p>
    <w:p w14:paraId="55C7A955" w14:textId="670C4E80" w:rsidR="006E40D6" w:rsidRPr="006E40D6" w:rsidRDefault="006E40D6" w:rsidP="006E40D6">
      <w:pPr>
        <w:numPr>
          <w:ilvl w:val="0"/>
          <w:numId w:val="30"/>
        </w:numPr>
        <w:rPr>
          <w:rFonts w:cs="Arial"/>
          <w:lang w:val="en-US" w:eastAsia="en-GB"/>
        </w:rPr>
      </w:pPr>
      <w:r>
        <w:rPr>
          <w:rFonts w:cs="Arial"/>
          <w:lang w:val="en-US" w:eastAsia="en-GB"/>
        </w:rPr>
        <w:t>R</w:t>
      </w:r>
      <w:r w:rsidRPr="006E40D6">
        <w:rPr>
          <w:rFonts w:cs="Arial"/>
          <w:lang w:val="en-US" w:eastAsia="en-GB"/>
        </w:rPr>
        <w:t>einforced its positioning as a public development bank in line with the mandate and objectives set by the Government, serving the private sector and, in particular, the country's priority sectors;</w:t>
      </w:r>
    </w:p>
    <w:p w14:paraId="67B7FDF7" w14:textId="2843FB16" w:rsidR="006E40D6" w:rsidRPr="006E40D6" w:rsidRDefault="006E40D6" w:rsidP="006E40D6">
      <w:pPr>
        <w:numPr>
          <w:ilvl w:val="0"/>
          <w:numId w:val="30"/>
        </w:numPr>
        <w:rPr>
          <w:rFonts w:cs="Arial"/>
          <w:lang w:val="en-US" w:eastAsia="en-GB"/>
        </w:rPr>
      </w:pPr>
      <w:r>
        <w:rPr>
          <w:rFonts w:cs="Arial"/>
          <w:lang w:val="en-US" w:eastAsia="en-GB"/>
        </w:rPr>
        <w:t>E</w:t>
      </w:r>
      <w:r w:rsidRPr="006E40D6">
        <w:rPr>
          <w:rFonts w:cs="Arial"/>
          <w:lang w:val="en-US" w:eastAsia="en-GB"/>
        </w:rPr>
        <w:t>nhanced its capacity in risk management and financial oversight in accordance with its new strategy;</w:t>
      </w:r>
    </w:p>
    <w:p w14:paraId="1896CFA3" w14:textId="26DBCAAE" w:rsidR="006E40D6" w:rsidRPr="006E40D6" w:rsidRDefault="006E40D6" w:rsidP="006E40D6">
      <w:pPr>
        <w:numPr>
          <w:ilvl w:val="0"/>
          <w:numId w:val="30"/>
        </w:numPr>
        <w:rPr>
          <w:rFonts w:cs="Arial"/>
          <w:lang w:val="en-US" w:eastAsia="en-GB"/>
        </w:rPr>
      </w:pPr>
      <w:r>
        <w:rPr>
          <w:rFonts w:cs="Arial"/>
          <w:lang w:val="en-US" w:eastAsia="en-GB"/>
        </w:rPr>
        <w:t>Developed</w:t>
      </w:r>
      <w:r w:rsidRPr="006E40D6">
        <w:rPr>
          <w:rFonts w:cs="Arial"/>
          <w:lang w:val="en-US" w:eastAsia="en-GB"/>
        </w:rPr>
        <w:t xml:space="preserve"> and operationalized a robust Climate Strategy and effective E&amp;S risk management practices aligned with national challenges; and</w:t>
      </w:r>
    </w:p>
    <w:p w14:paraId="71C985BD" w14:textId="592B6486" w:rsidR="006E40D6" w:rsidRPr="006E40D6" w:rsidRDefault="006E40D6" w:rsidP="006E40D6">
      <w:pPr>
        <w:numPr>
          <w:ilvl w:val="0"/>
          <w:numId w:val="30"/>
        </w:numPr>
        <w:rPr>
          <w:rFonts w:cs="Arial"/>
          <w:lang w:val="en-US" w:eastAsia="en-GB"/>
        </w:rPr>
      </w:pPr>
      <w:r>
        <w:rPr>
          <w:rFonts w:cs="Arial"/>
          <w:lang w:val="en-US" w:eastAsia="en-GB"/>
        </w:rPr>
        <w:t>S</w:t>
      </w:r>
      <w:r w:rsidRPr="006E40D6">
        <w:rPr>
          <w:rFonts w:cs="Arial"/>
          <w:lang w:val="en-US" w:eastAsia="en-GB"/>
        </w:rPr>
        <w:t>ecured additional financial resources to be allocated to its lending activities in accordance with its mandate and strategic goals.</w:t>
      </w:r>
    </w:p>
    <w:p w14:paraId="1AF9ED6A" w14:textId="77777777" w:rsidR="006E40D6" w:rsidRPr="006E40D6" w:rsidRDefault="006E40D6">
      <w:pPr>
        <w:jc w:val="left"/>
        <w:rPr>
          <w:rFonts w:cs="Arial"/>
          <w:lang w:val="en-US" w:eastAsia="en-GB"/>
        </w:rPr>
      </w:pPr>
    </w:p>
    <w:p w14:paraId="37799022" w14:textId="77777777" w:rsidR="006E40D6" w:rsidRDefault="006E40D6">
      <w:pPr>
        <w:jc w:val="left"/>
        <w:rPr>
          <w:rFonts w:cs="Arial"/>
          <w:lang w:eastAsia="en-GB"/>
        </w:rPr>
      </w:pPr>
    </w:p>
    <w:p w14:paraId="13D4746B" w14:textId="77777777" w:rsidR="006E40D6" w:rsidRDefault="006E40D6">
      <w:pPr>
        <w:jc w:val="left"/>
        <w:rPr>
          <w:rFonts w:cs="Arial"/>
          <w:b/>
          <w:bCs w:val="0"/>
          <w:kern w:val="32"/>
          <w:sz w:val="28"/>
          <w:szCs w:val="32"/>
          <w:lang w:val="en-US"/>
        </w:rPr>
      </w:pPr>
      <w:r>
        <w:br w:type="page"/>
      </w:r>
    </w:p>
    <w:p w14:paraId="49089F37" w14:textId="3CD5C12E" w:rsidR="00920406" w:rsidRPr="00B60E0D" w:rsidRDefault="000F7346" w:rsidP="00B60E0D">
      <w:pPr>
        <w:pStyle w:val="Titre1"/>
        <w:numPr>
          <w:ilvl w:val="0"/>
          <w:numId w:val="0"/>
        </w:numPr>
        <w:jc w:val="center"/>
      </w:pPr>
      <w:bookmarkStart w:id="10" w:name="_Toc210754316"/>
      <w:r w:rsidRPr="006E40D6">
        <w:lastRenderedPageBreak/>
        <w:t xml:space="preserve">Appendix </w:t>
      </w:r>
      <w:r w:rsidR="009A1D54">
        <w:t>4</w:t>
      </w:r>
      <w:r w:rsidRPr="006E40D6">
        <w:t xml:space="preserve">: </w:t>
      </w:r>
      <w:r w:rsidR="00920406" w:rsidRPr="006E40D6">
        <w:t xml:space="preserve">Project Description of AFD Credit Line to </w:t>
      </w:r>
      <w:r w:rsidR="004B2B76">
        <w:t xml:space="preserve">support </w:t>
      </w:r>
      <w:r w:rsidRPr="006E40D6">
        <w:t xml:space="preserve">IREME </w:t>
      </w:r>
      <w:r w:rsidR="00920406" w:rsidRPr="006E40D6">
        <w:t>Invest initiative</w:t>
      </w:r>
      <w:bookmarkEnd w:id="10"/>
      <w:r w:rsidRPr="006E40D6">
        <w:t xml:space="preserve"> </w:t>
      </w:r>
    </w:p>
    <w:p w14:paraId="01BCBD10" w14:textId="76D75923" w:rsidR="000F7346" w:rsidRDefault="000F7346" w:rsidP="004B2B76">
      <w:pPr>
        <w:rPr>
          <w:b/>
          <w:lang w:val="en-US"/>
        </w:rPr>
      </w:pPr>
      <w:r w:rsidRPr="004B2B76">
        <w:rPr>
          <w:b/>
          <w:lang w:val="en-US"/>
        </w:rPr>
        <w:t>I –</w:t>
      </w:r>
      <w:r w:rsidR="00920406" w:rsidRPr="004B2B76">
        <w:rPr>
          <w:b/>
          <w:lang w:val="en-US"/>
        </w:rPr>
        <w:t xml:space="preserve"> PROJECT DESCRIPTION</w:t>
      </w:r>
    </w:p>
    <w:p w14:paraId="35EBD6A3" w14:textId="77777777" w:rsidR="004B2B76" w:rsidRPr="004B2B76" w:rsidRDefault="004B2B76" w:rsidP="004B2B76">
      <w:pPr>
        <w:rPr>
          <w:b/>
          <w:lang w:val="en-US"/>
        </w:rPr>
      </w:pPr>
    </w:p>
    <w:p w14:paraId="424C4930" w14:textId="77777777" w:rsidR="00920406" w:rsidRPr="00920406" w:rsidRDefault="00920406" w:rsidP="00B82645">
      <w:pPr>
        <w:rPr>
          <w:rFonts w:cs="Arial"/>
          <w:lang w:eastAsia="en-GB"/>
        </w:rPr>
      </w:pPr>
      <w:r w:rsidRPr="00920406">
        <w:rPr>
          <w:rFonts w:cs="Arial"/>
          <w:lang w:eastAsia="en-GB"/>
        </w:rPr>
        <w:t xml:space="preserve">The objective of this project is to support Rwanda in its ambition to scale up green finance dedicated to low-carbon and climate-resilient projects, in line with the country’s ambitious climate and development goals. It entails technical and financial assistance to the Banque </w:t>
      </w:r>
      <w:proofErr w:type="spellStart"/>
      <w:r w:rsidRPr="00920406">
        <w:rPr>
          <w:rFonts w:cs="Arial"/>
          <w:lang w:eastAsia="en-GB"/>
        </w:rPr>
        <w:t>Rwandaise</w:t>
      </w:r>
      <w:proofErr w:type="spellEnd"/>
      <w:r w:rsidRPr="00920406">
        <w:rPr>
          <w:rFonts w:cs="Arial"/>
          <w:lang w:eastAsia="en-GB"/>
        </w:rPr>
        <w:t xml:space="preserve"> de </w:t>
      </w:r>
      <w:proofErr w:type="spellStart"/>
      <w:r w:rsidRPr="00920406">
        <w:rPr>
          <w:rFonts w:cs="Arial"/>
          <w:lang w:eastAsia="en-GB"/>
        </w:rPr>
        <w:t>Développement</w:t>
      </w:r>
      <w:proofErr w:type="spellEnd"/>
      <w:r w:rsidRPr="00920406">
        <w:rPr>
          <w:rFonts w:cs="Arial"/>
          <w:lang w:eastAsia="en-GB"/>
        </w:rPr>
        <w:t xml:space="preserve"> (BRD) to support the implementation of the ambitious initiative “IREME Invest,” launched by the President of the Republic of Rwanda at COP27. IREME Invest aims to facilitate the financing of green and climate-resilient projects.</w:t>
      </w:r>
    </w:p>
    <w:p w14:paraId="03A09E98" w14:textId="77777777" w:rsidR="00920406" w:rsidRPr="00920406" w:rsidRDefault="00920406" w:rsidP="00B82645">
      <w:pPr>
        <w:rPr>
          <w:rFonts w:cs="Arial"/>
          <w:lang w:eastAsia="en-GB"/>
        </w:rPr>
      </w:pPr>
    </w:p>
    <w:p w14:paraId="43F0CCC3" w14:textId="77777777" w:rsidR="00920406" w:rsidRPr="00920406" w:rsidRDefault="00920406" w:rsidP="00B82645">
      <w:pPr>
        <w:rPr>
          <w:rFonts w:cs="Arial"/>
          <w:lang w:eastAsia="en-GB"/>
        </w:rPr>
      </w:pPr>
      <w:r w:rsidRPr="00920406">
        <w:rPr>
          <w:rFonts w:cs="Arial"/>
          <w:lang w:eastAsia="en-GB"/>
        </w:rPr>
        <w:t>Although it does not have its own legal status, IREME Invest is an initiative designed to bring together, under a common banner, operations managed respectively by the Rwanda Green Fund (FONERWA) and BRD. These two institutions have partnered to offer, in a coordinated but independent manner, a range of financial tools to address existing barriers to building strong climate project pipelines. FONERWA manages a Project Preparation Facility (PPF), while BRD manages a Credit Facility (CF), which AFD proposes to support through this project.</w:t>
      </w:r>
    </w:p>
    <w:p w14:paraId="07EC40BE" w14:textId="77777777" w:rsidR="00920406" w:rsidRPr="00920406" w:rsidRDefault="00920406" w:rsidP="00B82645">
      <w:pPr>
        <w:rPr>
          <w:rFonts w:cs="Arial"/>
          <w:lang w:eastAsia="en-GB"/>
        </w:rPr>
      </w:pPr>
    </w:p>
    <w:p w14:paraId="7BFE0A4F" w14:textId="0D7C5BB8" w:rsidR="000F7346" w:rsidRDefault="00920406" w:rsidP="00B82645">
      <w:pPr>
        <w:rPr>
          <w:rFonts w:cs="Arial"/>
          <w:lang w:eastAsia="en-GB"/>
        </w:rPr>
      </w:pPr>
      <w:r w:rsidRPr="00920406">
        <w:rPr>
          <w:rFonts w:cs="Arial"/>
          <w:lang w:eastAsia="en-GB"/>
        </w:rPr>
        <w:t>AFD’s financial and technical contribution to BRD comprises two main and complementary components:</w:t>
      </w:r>
    </w:p>
    <w:p w14:paraId="74A958D8" w14:textId="77777777" w:rsidR="00920406" w:rsidRPr="00920406" w:rsidRDefault="00920406" w:rsidP="00A35465">
      <w:pPr>
        <w:numPr>
          <w:ilvl w:val="0"/>
          <w:numId w:val="30"/>
        </w:numPr>
        <w:rPr>
          <w:rFonts w:cs="Arial"/>
          <w:lang w:eastAsia="en-GB"/>
        </w:rPr>
      </w:pPr>
      <w:r w:rsidRPr="00920406">
        <w:rPr>
          <w:rFonts w:cs="Arial"/>
          <w:lang w:eastAsia="en-GB"/>
        </w:rPr>
        <w:t>A EUR 20 million (USD equivalent) credit line to BRD;</w:t>
      </w:r>
    </w:p>
    <w:p w14:paraId="06AF82AD" w14:textId="0EEAA15B" w:rsidR="00FF46B0" w:rsidRPr="00920406" w:rsidRDefault="00920406" w:rsidP="00A35465">
      <w:pPr>
        <w:numPr>
          <w:ilvl w:val="0"/>
          <w:numId w:val="30"/>
        </w:numPr>
        <w:rPr>
          <w:rFonts w:cs="Arial"/>
          <w:lang w:eastAsia="en-GB"/>
        </w:rPr>
      </w:pPr>
      <w:r w:rsidRPr="00920406">
        <w:rPr>
          <w:rFonts w:cs="Arial"/>
          <w:lang w:eastAsia="en-GB"/>
        </w:rPr>
        <w:t>A EUR 1 million technical assistance programme to support BRD in achieving its climate ambitions and implementing green and climate-related projects aligned with the goals of the IREME Invest initiative.</w:t>
      </w:r>
    </w:p>
    <w:p w14:paraId="6DDB5C69" w14:textId="77777777" w:rsidR="00920406" w:rsidRPr="00920406" w:rsidRDefault="00920406" w:rsidP="00920406">
      <w:pPr>
        <w:rPr>
          <w:rFonts w:cs="Arial"/>
          <w:lang w:eastAsia="en-GB"/>
        </w:rPr>
      </w:pPr>
    </w:p>
    <w:p w14:paraId="409B3106" w14:textId="77777777" w:rsidR="00920406" w:rsidRPr="004B2B76" w:rsidRDefault="00920406" w:rsidP="004B2B76">
      <w:pPr>
        <w:rPr>
          <w:b/>
          <w:lang w:val="en-US"/>
        </w:rPr>
      </w:pPr>
      <w:r w:rsidRPr="004B2B76">
        <w:rPr>
          <w:b/>
          <w:lang w:val="en-US"/>
        </w:rPr>
        <w:t>II – STAKEHOLDERS AND IMPLEMENTATION MODALITY</w:t>
      </w:r>
    </w:p>
    <w:p w14:paraId="7553C705" w14:textId="77777777" w:rsidR="004B2B76" w:rsidRDefault="004B2B76" w:rsidP="00920406">
      <w:pPr>
        <w:rPr>
          <w:rFonts w:cs="Arial"/>
          <w:lang w:eastAsia="en-GB"/>
        </w:rPr>
      </w:pPr>
    </w:p>
    <w:p w14:paraId="382CD480" w14:textId="60B0AFC3" w:rsidR="00920406" w:rsidRPr="00920406" w:rsidRDefault="00920406" w:rsidP="00920406">
      <w:pPr>
        <w:rPr>
          <w:rFonts w:cs="Arial"/>
          <w:lang w:eastAsia="en-GB"/>
        </w:rPr>
      </w:pPr>
      <w:r w:rsidRPr="00920406">
        <w:rPr>
          <w:rFonts w:cs="Arial"/>
          <w:lang w:eastAsia="en-GB"/>
        </w:rPr>
        <w:t>BRD is the primary beneficiary of both components of the project:</w:t>
      </w:r>
    </w:p>
    <w:p w14:paraId="2AE0FF27" w14:textId="499E5A37" w:rsidR="00920406" w:rsidRPr="00920406" w:rsidRDefault="00920406" w:rsidP="00920406">
      <w:pPr>
        <w:numPr>
          <w:ilvl w:val="0"/>
          <w:numId w:val="31"/>
        </w:numPr>
        <w:rPr>
          <w:rFonts w:cs="Arial"/>
          <w:lang w:eastAsia="en-GB"/>
        </w:rPr>
      </w:pPr>
      <w:r w:rsidRPr="00920406">
        <w:rPr>
          <w:rFonts w:cs="Arial"/>
          <w:lang w:eastAsia="en-GB"/>
        </w:rPr>
        <w:t>Component 1 will take the form of a non-sovereign loan granted to BRD to finance eligible final beneficiaries—Rwandan enterprises (public and/or private) implementing climate-positive investments;</w:t>
      </w:r>
    </w:p>
    <w:p w14:paraId="14A94E0B" w14:textId="77777777" w:rsidR="00920406" w:rsidRPr="00920406" w:rsidRDefault="00920406" w:rsidP="00920406">
      <w:pPr>
        <w:numPr>
          <w:ilvl w:val="0"/>
          <w:numId w:val="31"/>
        </w:numPr>
        <w:rPr>
          <w:rFonts w:cs="Arial"/>
          <w:lang w:eastAsia="en-GB"/>
        </w:rPr>
      </w:pPr>
      <w:r w:rsidRPr="00920406">
        <w:rPr>
          <w:rFonts w:cs="Arial"/>
          <w:lang w:eastAsia="en-GB"/>
        </w:rPr>
        <w:t>Component 2 will be locally implemented under BRD’s management and governed by a dedicated grant agreement.</w:t>
      </w:r>
    </w:p>
    <w:p w14:paraId="3E23AB6D" w14:textId="77777777" w:rsidR="00920406" w:rsidRPr="00920406" w:rsidRDefault="00920406" w:rsidP="00920406">
      <w:pPr>
        <w:rPr>
          <w:rFonts w:cs="Arial"/>
          <w:lang w:eastAsia="en-GB"/>
        </w:rPr>
      </w:pPr>
      <w:r w:rsidRPr="00920406">
        <w:rPr>
          <w:rFonts w:cs="Arial"/>
          <w:lang w:eastAsia="en-GB"/>
        </w:rPr>
        <w:t>To date, BRD and FONERWA have jointly mobilized over €200 million in commitments from various development partners (AFD, FCDO, EIB, CDP, SIDA) to finance the first projects under the “IREME Invest” label. Of these, €170 million is being made available to BRD to deploy direct loans to Rwandan enterprises. These initial commitments are expected to generate a demonstration effect across the broader Rwandan financial system.</w:t>
      </w:r>
    </w:p>
    <w:p w14:paraId="1E755E20" w14:textId="77777777" w:rsidR="00920406" w:rsidRPr="00920406" w:rsidRDefault="00920406" w:rsidP="00920406">
      <w:pPr>
        <w:rPr>
          <w:rFonts w:cs="Arial"/>
          <w:lang w:eastAsia="en-GB"/>
        </w:rPr>
      </w:pPr>
    </w:p>
    <w:p w14:paraId="7D27C2A0" w14:textId="77777777" w:rsidR="000F7346" w:rsidRPr="00920406" w:rsidRDefault="000F7346">
      <w:pPr>
        <w:jc w:val="left"/>
        <w:rPr>
          <w:rFonts w:cs="Arial"/>
          <w:lang w:eastAsia="en-GB"/>
        </w:rPr>
      </w:pPr>
    </w:p>
    <w:p w14:paraId="507A533F" w14:textId="59F2404D" w:rsidR="000F7346" w:rsidRPr="004B2B76" w:rsidRDefault="00920406" w:rsidP="004B2B76">
      <w:pPr>
        <w:rPr>
          <w:b/>
          <w:lang w:val="en-US"/>
        </w:rPr>
      </w:pPr>
      <w:r w:rsidRPr="004B2B76">
        <w:rPr>
          <w:b/>
          <w:lang w:val="en-US"/>
        </w:rPr>
        <w:t>III – EXPECTED RESULTS</w:t>
      </w:r>
    </w:p>
    <w:p w14:paraId="4D3F07EE" w14:textId="77777777" w:rsidR="00920406" w:rsidRPr="00CF7131" w:rsidRDefault="00920406">
      <w:pPr>
        <w:jc w:val="left"/>
        <w:rPr>
          <w:rFonts w:cs="Arial"/>
          <w:lang w:val="en-US" w:eastAsia="en-GB"/>
        </w:rPr>
      </w:pPr>
    </w:p>
    <w:p w14:paraId="51D47CAE" w14:textId="77777777" w:rsidR="00920406" w:rsidRPr="00920406" w:rsidRDefault="00920406" w:rsidP="00B82645">
      <w:pPr>
        <w:rPr>
          <w:rFonts w:cs="Arial"/>
          <w:lang w:val="en-US" w:eastAsia="en-GB"/>
        </w:rPr>
      </w:pPr>
      <w:r w:rsidRPr="00920406">
        <w:rPr>
          <w:rFonts w:cs="Arial"/>
          <w:lang w:val="en-US" w:eastAsia="en-GB"/>
        </w:rPr>
        <w:t>The project is expected to:</w:t>
      </w:r>
    </w:p>
    <w:p w14:paraId="5FBFF813" w14:textId="77777777" w:rsidR="00920406" w:rsidRPr="00920406" w:rsidRDefault="00920406" w:rsidP="00B82645">
      <w:pPr>
        <w:numPr>
          <w:ilvl w:val="0"/>
          <w:numId w:val="32"/>
        </w:numPr>
        <w:rPr>
          <w:rFonts w:cs="Arial"/>
          <w:lang w:val="en-US" w:eastAsia="en-GB"/>
        </w:rPr>
      </w:pPr>
      <w:r w:rsidRPr="00920406">
        <w:rPr>
          <w:rFonts w:cs="Arial"/>
          <w:lang w:val="en-US" w:eastAsia="en-GB"/>
        </w:rPr>
        <w:t>Contribute to strengthening the local financial system by providing accessible and affordable financing for low-carbon or climate-resilient green projects;</w:t>
      </w:r>
    </w:p>
    <w:p w14:paraId="629CDB13" w14:textId="77777777" w:rsidR="00920406" w:rsidRDefault="00920406" w:rsidP="00B82645">
      <w:pPr>
        <w:numPr>
          <w:ilvl w:val="0"/>
          <w:numId w:val="32"/>
        </w:numPr>
        <w:rPr>
          <w:rFonts w:cs="Arial"/>
          <w:lang w:val="en-US" w:eastAsia="en-GB"/>
        </w:rPr>
      </w:pPr>
      <w:r w:rsidRPr="00920406">
        <w:rPr>
          <w:rFonts w:cs="Arial"/>
          <w:lang w:val="en-US" w:eastAsia="en-GB"/>
        </w:rPr>
        <w:t>Reinforce BRD’s role as a central actor in greening Rwanda’s financial system, enabling the reorientation of available financial flows toward the financing of a low-carbon and climate-resilient economy.</w:t>
      </w:r>
    </w:p>
    <w:p w14:paraId="76AF57C0" w14:textId="77777777" w:rsidR="00920406" w:rsidRPr="00920406" w:rsidRDefault="00920406" w:rsidP="00B82645">
      <w:pPr>
        <w:ind w:left="720"/>
        <w:rPr>
          <w:rFonts w:cs="Arial"/>
          <w:lang w:val="en-US" w:eastAsia="en-GB"/>
        </w:rPr>
      </w:pPr>
    </w:p>
    <w:p w14:paraId="368D5081" w14:textId="33D8AD5B" w:rsidR="00920406" w:rsidRPr="00920406" w:rsidRDefault="00920406" w:rsidP="00B82645">
      <w:pPr>
        <w:rPr>
          <w:rFonts w:cs="Arial"/>
          <w:lang w:val="en-US" w:eastAsia="en-GB"/>
        </w:rPr>
      </w:pPr>
      <w:r w:rsidRPr="00920406">
        <w:rPr>
          <w:rFonts w:cs="Arial"/>
          <w:lang w:val="en-US" w:eastAsia="en-GB"/>
        </w:rPr>
        <w:t xml:space="preserve">Through the IREME Invest label, BRD and FONERWA aim to support USD 367 million in private sector investment, create 367,000 green jobs, and avoid 1.32 </w:t>
      </w:r>
      <w:proofErr w:type="spellStart"/>
      <w:r w:rsidRPr="00920406">
        <w:rPr>
          <w:rFonts w:cs="Arial"/>
          <w:lang w:val="en-US" w:eastAsia="en-GB"/>
        </w:rPr>
        <w:t>MtCO</w:t>
      </w:r>
      <w:proofErr w:type="spellEnd"/>
      <w:r w:rsidRPr="00920406">
        <w:rPr>
          <w:rFonts w:ascii="Cambria Math" w:hAnsi="Cambria Math" w:cs="Cambria Math"/>
          <w:lang w:val="en-US" w:eastAsia="en-GB"/>
        </w:rPr>
        <w:t>₂</w:t>
      </w:r>
      <w:r>
        <w:rPr>
          <w:rFonts w:ascii="Cambria Math" w:hAnsi="Cambria Math" w:cs="Cambria Math"/>
          <w:lang w:val="en-US" w:eastAsia="en-GB"/>
        </w:rPr>
        <w:t>.</w:t>
      </w:r>
    </w:p>
    <w:p w14:paraId="196A7274" w14:textId="77777777" w:rsidR="00920406" w:rsidRPr="00920406" w:rsidRDefault="00920406">
      <w:pPr>
        <w:jc w:val="left"/>
        <w:rPr>
          <w:rFonts w:cs="Arial"/>
          <w:lang w:val="en-US" w:eastAsia="en-GB"/>
        </w:rPr>
      </w:pPr>
    </w:p>
    <w:p w14:paraId="31ECBCB9" w14:textId="77777777" w:rsidR="00B60E0D" w:rsidRDefault="00B60E0D">
      <w:pPr>
        <w:jc w:val="left"/>
        <w:rPr>
          <w:rFonts w:cs="Arial"/>
          <w:b/>
          <w:bCs w:val="0"/>
          <w:kern w:val="32"/>
          <w:sz w:val="28"/>
          <w:szCs w:val="32"/>
          <w:lang w:val="en-US"/>
        </w:rPr>
      </w:pPr>
      <w:r>
        <w:br w:type="page"/>
      </w:r>
    </w:p>
    <w:p w14:paraId="7ECCC0A8" w14:textId="54EB1B00" w:rsidR="00B60E0D" w:rsidRDefault="00B60E0D" w:rsidP="00B60E0D">
      <w:pPr>
        <w:pStyle w:val="Titre1"/>
        <w:numPr>
          <w:ilvl w:val="0"/>
          <w:numId w:val="0"/>
        </w:numPr>
        <w:jc w:val="center"/>
      </w:pPr>
      <w:bookmarkStart w:id="11" w:name="_Toc210754317"/>
      <w:r>
        <w:rPr>
          <w:noProof/>
          <w:color w:val="1F497D"/>
          <w:lang w:val="fr-FR"/>
        </w:rPr>
        <w:lastRenderedPageBreak/>
        <w:drawing>
          <wp:anchor distT="0" distB="0" distL="114300" distR="114300" simplePos="0" relativeHeight="251659264" behindDoc="0" locked="0" layoutInCell="1" allowOverlap="1" wp14:anchorId="2F1A69F2" wp14:editId="235F380A">
            <wp:simplePos x="0" y="0"/>
            <wp:positionH relativeFrom="column">
              <wp:posOffset>1121410</wp:posOffset>
            </wp:positionH>
            <wp:positionV relativeFrom="paragraph">
              <wp:posOffset>626110</wp:posOffset>
            </wp:positionV>
            <wp:extent cx="3505200" cy="2660650"/>
            <wp:effectExtent l="0" t="0" r="0" b="6350"/>
            <wp:wrapTopAndBottom/>
            <wp:docPr id="1" name="Image 1" descr="cid:image001.jpg@01DA18AA.0734D1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id:image001.jpg@01DA18AA.0734D1E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3505200" cy="266065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Appendix </w:t>
      </w:r>
      <w:r w:rsidR="009A1D54">
        <w:t>5</w:t>
      </w:r>
      <w:r>
        <w:t>: Outline of a co-construction workshop to define an institution’s transformation path</w:t>
      </w:r>
      <w:bookmarkEnd w:id="11"/>
    </w:p>
    <w:p w14:paraId="1007EEBC" w14:textId="77777777" w:rsidR="00B60E0D" w:rsidRDefault="00B60E0D" w:rsidP="00B60E0D"/>
    <w:p w14:paraId="1B5E65F6" w14:textId="77777777" w:rsidR="00B60E0D" w:rsidRDefault="00B60E0D" w:rsidP="00B60E0D"/>
    <w:p w14:paraId="0F7A42AC" w14:textId="0D357F24" w:rsidR="00B60E0D" w:rsidRDefault="00B60E0D" w:rsidP="00B60E0D">
      <w:r>
        <w:rPr>
          <w:lang w:val="en-US"/>
        </w:rPr>
        <w:t>N.B: the content of a following example was built as a general transformation roadmap.</w:t>
      </w:r>
    </w:p>
    <w:p w14:paraId="605C6BB7" w14:textId="77777777" w:rsidR="00B60E0D" w:rsidRPr="00701EBB" w:rsidRDefault="00B60E0D" w:rsidP="00B60E0D"/>
    <w:p w14:paraId="549D4444" w14:textId="77777777" w:rsidR="00B60E0D" w:rsidRDefault="00B60E0D" w:rsidP="00B60E0D">
      <w:pPr>
        <w:rPr>
          <w:lang w:val="en-US"/>
        </w:rPr>
      </w:pPr>
    </w:p>
    <w:p w14:paraId="3050B70D" w14:textId="26D50CA2" w:rsidR="00B60E0D" w:rsidRPr="00B57E10" w:rsidRDefault="00B60E0D" w:rsidP="00B60E0D">
      <w:r>
        <w:rPr>
          <w:noProof/>
          <w:lang w:val="fr-FR"/>
        </w:rPr>
        <w:drawing>
          <wp:anchor distT="0" distB="0" distL="114300" distR="114300" simplePos="0" relativeHeight="251662336" behindDoc="0" locked="0" layoutInCell="1" allowOverlap="1" wp14:anchorId="16F5AA48" wp14:editId="69924D0B">
            <wp:simplePos x="0" y="0"/>
            <wp:positionH relativeFrom="margin">
              <wp:posOffset>63500</wp:posOffset>
            </wp:positionH>
            <wp:positionV relativeFrom="paragraph">
              <wp:posOffset>2569845</wp:posOffset>
            </wp:positionV>
            <wp:extent cx="3511550" cy="2245995"/>
            <wp:effectExtent l="0" t="0" r="0" b="1905"/>
            <wp:wrapSquare wrapText="bothSides"/>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11550" cy="2245995"/>
                    </a:xfrm>
                    <a:prstGeom prst="rect">
                      <a:avLst/>
                    </a:prstGeom>
                    <a:noFill/>
                  </pic:spPr>
                </pic:pic>
              </a:graphicData>
            </a:graphic>
            <wp14:sizeRelH relativeFrom="page">
              <wp14:pctWidth>0</wp14:pctWidth>
            </wp14:sizeRelH>
            <wp14:sizeRelV relativeFrom="page">
              <wp14:pctHeight>0</wp14:pctHeight>
            </wp14:sizeRelV>
          </wp:anchor>
        </w:drawing>
      </w:r>
      <w:r>
        <w:rPr>
          <w:noProof/>
          <w:lang w:val="fr-FR"/>
        </w:rPr>
        <w:drawing>
          <wp:anchor distT="0" distB="0" distL="114300" distR="114300" simplePos="0" relativeHeight="251661312" behindDoc="0" locked="0" layoutInCell="1" allowOverlap="1" wp14:anchorId="2CA28460" wp14:editId="71BD277F">
            <wp:simplePos x="0" y="0"/>
            <wp:positionH relativeFrom="page">
              <wp:posOffset>4095750</wp:posOffset>
            </wp:positionH>
            <wp:positionV relativeFrom="paragraph">
              <wp:posOffset>195580</wp:posOffset>
            </wp:positionV>
            <wp:extent cx="3136900" cy="2374900"/>
            <wp:effectExtent l="0" t="0" r="6350" b="635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6900" cy="2374900"/>
                    </a:xfrm>
                    <a:prstGeom prst="rect">
                      <a:avLst/>
                    </a:prstGeom>
                    <a:noFill/>
                  </pic:spPr>
                </pic:pic>
              </a:graphicData>
            </a:graphic>
            <wp14:sizeRelH relativeFrom="page">
              <wp14:pctWidth>0</wp14:pctWidth>
            </wp14:sizeRelH>
            <wp14:sizeRelV relativeFrom="page">
              <wp14:pctHeight>0</wp14:pctHeight>
            </wp14:sizeRelV>
          </wp:anchor>
        </w:drawing>
      </w:r>
      <w:r>
        <w:rPr>
          <w:noProof/>
          <w:lang w:val="fr-FR"/>
        </w:rPr>
        <w:drawing>
          <wp:anchor distT="0" distB="0" distL="114300" distR="114300" simplePos="0" relativeHeight="251660288" behindDoc="0" locked="0" layoutInCell="1" allowOverlap="1" wp14:anchorId="00A11E10" wp14:editId="400B0715">
            <wp:simplePos x="0" y="0"/>
            <wp:positionH relativeFrom="margin">
              <wp:posOffset>19050</wp:posOffset>
            </wp:positionH>
            <wp:positionV relativeFrom="paragraph">
              <wp:posOffset>151130</wp:posOffset>
            </wp:positionV>
            <wp:extent cx="3204845" cy="2444750"/>
            <wp:effectExtent l="0" t="0" r="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04845" cy="2444750"/>
                    </a:xfrm>
                    <a:prstGeom prst="rect">
                      <a:avLst/>
                    </a:prstGeom>
                    <a:noFill/>
                  </pic:spPr>
                </pic:pic>
              </a:graphicData>
            </a:graphic>
            <wp14:sizeRelH relativeFrom="page">
              <wp14:pctWidth>0</wp14:pctWidth>
            </wp14:sizeRelH>
            <wp14:sizeRelV relativeFrom="page">
              <wp14:pctHeight>0</wp14:pctHeight>
            </wp14:sizeRelV>
          </wp:anchor>
        </w:drawing>
      </w:r>
    </w:p>
    <w:p w14:paraId="7ECB57BF" w14:textId="238B391A" w:rsidR="000F7346" w:rsidRPr="00B60E0D" w:rsidRDefault="000F7346">
      <w:pPr>
        <w:jc w:val="left"/>
        <w:rPr>
          <w:rFonts w:cs="Arial"/>
          <w:b/>
          <w:bCs w:val="0"/>
          <w:kern w:val="32"/>
          <w:sz w:val="28"/>
          <w:szCs w:val="32"/>
        </w:rPr>
      </w:pPr>
    </w:p>
    <w:p w14:paraId="2A45114D" w14:textId="77777777" w:rsidR="00B60E0D" w:rsidRPr="00CF7131" w:rsidRDefault="00B60E0D">
      <w:pPr>
        <w:jc w:val="left"/>
        <w:rPr>
          <w:rFonts w:cs="Arial"/>
          <w:b/>
          <w:bCs w:val="0"/>
          <w:kern w:val="32"/>
          <w:sz w:val="28"/>
          <w:szCs w:val="32"/>
          <w:lang w:val="en-US"/>
        </w:rPr>
      </w:pPr>
      <w:r w:rsidRPr="00CF7131">
        <w:rPr>
          <w:lang w:val="en-US"/>
        </w:rPr>
        <w:br w:type="page"/>
      </w:r>
    </w:p>
    <w:p w14:paraId="3560ADD1" w14:textId="408C96CD" w:rsidR="00B57E10" w:rsidRPr="00FF46B0" w:rsidRDefault="00B57E10" w:rsidP="00B57E10">
      <w:pPr>
        <w:pStyle w:val="Titre1"/>
        <w:numPr>
          <w:ilvl w:val="0"/>
          <w:numId w:val="0"/>
        </w:numPr>
        <w:jc w:val="center"/>
        <w:rPr>
          <w:lang w:val="fr-FR"/>
        </w:rPr>
      </w:pPr>
      <w:bookmarkStart w:id="12" w:name="_Toc210754318"/>
      <w:r w:rsidRPr="00FF46B0">
        <w:rPr>
          <w:lang w:val="fr-FR"/>
        </w:rPr>
        <w:lastRenderedPageBreak/>
        <w:t xml:space="preserve">Appendix </w:t>
      </w:r>
      <w:proofErr w:type="gramStart"/>
      <w:r w:rsidR="00D75AC7">
        <w:rPr>
          <w:lang w:val="fr-FR"/>
        </w:rPr>
        <w:t>6</w:t>
      </w:r>
      <w:r w:rsidR="006E40D6">
        <w:rPr>
          <w:lang w:val="fr-FR"/>
        </w:rPr>
        <w:t>:</w:t>
      </w:r>
      <w:proofErr w:type="gramEnd"/>
      <w:r w:rsidRPr="00FF46B0">
        <w:rPr>
          <w:lang w:val="fr-FR"/>
        </w:rPr>
        <w:t xml:space="preserve"> </w:t>
      </w:r>
      <w:proofErr w:type="spellStart"/>
      <w:r w:rsidRPr="00FF46B0">
        <w:rPr>
          <w:lang w:val="fr-FR"/>
        </w:rPr>
        <w:t>AFD</w:t>
      </w:r>
      <w:r w:rsidR="0008191C" w:rsidRPr="00FF46B0">
        <w:rPr>
          <w:lang w:val="fr-FR"/>
        </w:rPr>
        <w:t>’s</w:t>
      </w:r>
      <w:proofErr w:type="spellEnd"/>
      <w:r w:rsidRPr="00FF46B0">
        <w:rPr>
          <w:lang w:val="fr-FR"/>
        </w:rPr>
        <w:t xml:space="preserve"> </w:t>
      </w:r>
      <w:r w:rsidR="0008191C" w:rsidRPr="00FF46B0">
        <w:rPr>
          <w:lang w:val="fr-FR"/>
        </w:rPr>
        <w:t xml:space="preserve">exclusion </w:t>
      </w:r>
      <w:proofErr w:type="spellStart"/>
      <w:r w:rsidR="0008191C" w:rsidRPr="00FF46B0">
        <w:rPr>
          <w:lang w:val="fr-FR"/>
        </w:rPr>
        <w:t>list</w:t>
      </w:r>
      <w:bookmarkEnd w:id="12"/>
      <w:proofErr w:type="spellEnd"/>
    </w:p>
    <w:p w14:paraId="211B8AD1" w14:textId="77777777" w:rsidR="00B57E10" w:rsidRPr="00FF46B0" w:rsidRDefault="00B57E10" w:rsidP="00B57E10">
      <w:pPr>
        <w:spacing w:after="200" w:line="276" w:lineRule="auto"/>
        <w:contextualSpacing/>
        <w:rPr>
          <w:rFonts w:eastAsia="Calibri"/>
          <w:b/>
          <w:lang w:val="fr-FR" w:eastAsia="en-US"/>
        </w:rPr>
      </w:pPr>
    </w:p>
    <w:p w14:paraId="47703445" w14:textId="7E6C7042" w:rsidR="00B57E10" w:rsidRPr="00B57E10" w:rsidRDefault="00B57E10" w:rsidP="00C453F1">
      <w:pPr>
        <w:numPr>
          <w:ilvl w:val="0"/>
          <w:numId w:val="9"/>
        </w:numPr>
        <w:spacing w:after="200" w:line="276" w:lineRule="auto"/>
        <w:contextualSpacing/>
        <w:rPr>
          <w:rFonts w:eastAsia="Calibri"/>
          <w:b/>
          <w:u w:val="single"/>
          <w:lang w:eastAsia="en-US"/>
        </w:rPr>
      </w:pPr>
      <w:r w:rsidRPr="00B57E10">
        <w:rPr>
          <w:rFonts w:eastAsia="Calibri"/>
          <w:b/>
          <w:u w:val="single"/>
          <w:lang w:eastAsia="en-US"/>
        </w:rPr>
        <w:t>Preamble</w:t>
      </w:r>
    </w:p>
    <w:p w14:paraId="369226E4" w14:textId="77777777" w:rsidR="00B57E10" w:rsidRPr="00B57E10" w:rsidRDefault="00B57E10" w:rsidP="00B57E10">
      <w:pPr>
        <w:spacing w:after="200" w:line="276" w:lineRule="auto"/>
        <w:ind w:left="720"/>
        <w:contextualSpacing/>
        <w:rPr>
          <w:rFonts w:eastAsia="Calibri"/>
          <w:b/>
          <w:lang w:eastAsia="en-US"/>
        </w:rPr>
      </w:pPr>
    </w:p>
    <w:p w14:paraId="1FEABAEB" w14:textId="77777777" w:rsidR="00B57E10" w:rsidRPr="00B57E10" w:rsidRDefault="00B57E10" w:rsidP="00B57E10">
      <w:pPr>
        <w:rPr>
          <w:b/>
          <w:bCs w:val="0"/>
          <w:lang w:eastAsia="en-GB"/>
        </w:rPr>
      </w:pPr>
      <w:r w:rsidRPr="00B57E10">
        <w:rPr>
          <w:b/>
          <w:lang w:eastAsia="en-GB"/>
        </w:rPr>
        <w:t>Context and objectives</w:t>
      </w:r>
    </w:p>
    <w:p w14:paraId="0B1184CB" w14:textId="77777777" w:rsidR="00B57E10" w:rsidRPr="00B57E10" w:rsidRDefault="00B57E10" w:rsidP="00B57E10">
      <w:pPr>
        <w:rPr>
          <w:lang w:eastAsia="en-GB"/>
        </w:rPr>
      </w:pPr>
      <w:r w:rsidRPr="00B57E10">
        <w:rPr>
          <w:lang w:eastAsia="en-GB"/>
        </w:rPr>
        <w:t xml:space="preserve">The </w:t>
      </w:r>
      <w:proofErr w:type="spellStart"/>
      <w:r w:rsidRPr="00B57E10">
        <w:rPr>
          <w:lang w:eastAsia="en-GB"/>
        </w:rPr>
        <w:t>Agence</w:t>
      </w:r>
      <w:proofErr w:type="spellEnd"/>
      <w:r w:rsidRPr="00B57E10">
        <w:rPr>
          <w:lang w:eastAsia="en-GB"/>
        </w:rPr>
        <w:t xml:space="preserve"> française de </w:t>
      </w:r>
      <w:proofErr w:type="spellStart"/>
      <w:r w:rsidRPr="00B57E10">
        <w:rPr>
          <w:lang w:eastAsia="en-GB"/>
        </w:rPr>
        <w:t>développement</w:t>
      </w:r>
      <w:proofErr w:type="spellEnd"/>
      <w:r w:rsidRPr="00B57E10">
        <w:rPr>
          <w:lang w:eastAsia="en-GB"/>
        </w:rPr>
        <w:t xml:space="preserve"> (AFD) Group is supporting and accelerating the transitions towards a more just and resilient world. It contributes to France’s commitment to the global commons – the planet, social link, peace, partnerships and economic prosperity – and the Sustainable Development Goals. The Group has established high standards for social responsibility in order to ensure that its mission and its commitments are in coherence with the quality of its interventions and their sustainable development impacts. The present exclusion list is one of the tools used to implement these standards. </w:t>
      </w:r>
    </w:p>
    <w:p w14:paraId="3A2014CC" w14:textId="77777777" w:rsidR="00B57E10" w:rsidRPr="00B57E10" w:rsidRDefault="00B57E10" w:rsidP="00B57E10">
      <w:pPr>
        <w:autoSpaceDE w:val="0"/>
        <w:autoSpaceDN w:val="0"/>
        <w:adjustRightInd w:val="0"/>
        <w:rPr>
          <w:lang w:eastAsia="en-GB"/>
        </w:rPr>
      </w:pPr>
      <w:r w:rsidRPr="00B57E10">
        <w:rPr>
          <w:lang w:eastAsia="en-GB"/>
        </w:rPr>
        <w:t>The objective of the exclusion list is to clearly indicate the activities that the Group refuses to finance due to ethical, regulatory, environmental or social criteria, and arising from the application of normative requirements as well as its strategic choices. Available for public consultation by AFD Group’s external stakeholders (partners, clients, civil society...), the exclusion list is published on the websites of the Group’s entities.</w:t>
      </w:r>
    </w:p>
    <w:p w14:paraId="7BCAA0A9" w14:textId="77777777" w:rsidR="00B57E10" w:rsidRPr="00B57E10" w:rsidRDefault="00B57E10" w:rsidP="00B57E10">
      <w:pPr>
        <w:rPr>
          <w:lang w:eastAsia="en-GB"/>
        </w:rPr>
      </w:pPr>
      <w:r w:rsidRPr="00B57E10">
        <w:rPr>
          <w:lang w:eastAsia="en-GB"/>
        </w:rPr>
        <w:t>The exclusion list is part of a system aimed at ensuring that the Group’s operations effectively contribute to the core aims of sustainable development:</w:t>
      </w:r>
    </w:p>
    <w:p w14:paraId="27826955" w14:textId="77777777" w:rsidR="00B57E10" w:rsidRPr="00B57E10" w:rsidRDefault="00B57E10" w:rsidP="00C453F1">
      <w:pPr>
        <w:numPr>
          <w:ilvl w:val="0"/>
          <w:numId w:val="10"/>
        </w:numPr>
        <w:spacing w:after="200"/>
        <w:contextualSpacing/>
        <w:rPr>
          <w:rFonts w:eastAsia="Calibri"/>
          <w:lang w:eastAsia="en-US"/>
        </w:rPr>
      </w:pPr>
      <w:r w:rsidRPr="00B57E10">
        <w:rPr>
          <w:rFonts w:eastAsia="Calibri"/>
          <w:lang w:eastAsia="en-US"/>
        </w:rPr>
        <w:t xml:space="preserve">The exclusion list identifies the activities that the Group </w:t>
      </w:r>
      <w:r w:rsidRPr="00B57E10">
        <w:rPr>
          <w:rFonts w:eastAsia="Calibri"/>
          <w:i/>
          <w:lang w:eastAsia="en-US"/>
        </w:rPr>
        <w:t>a priori</w:t>
      </w:r>
      <w:r w:rsidRPr="00B57E10">
        <w:rPr>
          <w:rFonts w:eastAsia="Calibri"/>
          <w:lang w:eastAsia="en-US"/>
        </w:rPr>
        <w:t xml:space="preserve"> refuses to finance, which shapes upstream the actual composition of the </w:t>
      </w:r>
      <w:proofErr w:type="gramStart"/>
      <w:r w:rsidRPr="00B57E10">
        <w:rPr>
          <w:rFonts w:eastAsia="Calibri"/>
          <w:lang w:eastAsia="en-US"/>
        </w:rPr>
        <w:t>activities</w:t>
      </w:r>
      <w:proofErr w:type="gramEnd"/>
      <w:r w:rsidRPr="00B57E10">
        <w:rPr>
          <w:rFonts w:eastAsia="Calibri"/>
          <w:lang w:eastAsia="en-US"/>
        </w:rPr>
        <w:t xml:space="preserve"> portfolio.</w:t>
      </w:r>
    </w:p>
    <w:p w14:paraId="510FB81F" w14:textId="77777777" w:rsidR="00B57E10" w:rsidRPr="00B57E10" w:rsidRDefault="00B57E10" w:rsidP="00C453F1">
      <w:pPr>
        <w:numPr>
          <w:ilvl w:val="0"/>
          <w:numId w:val="10"/>
        </w:numPr>
        <w:spacing w:after="200"/>
        <w:contextualSpacing/>
        <w:rPr>
          <w:rFonts w:eastAsia="Calibri"/>
          <w:lang w:eastAsia="en-US"/>
        </w:rPr>
      </w:pPr>
      <w:r w:rsidRPr="00B57E10">
        <w:rPr>
          <w:rFonts w:eastAsia="Calibri"/>
          <w:lang w:eastAsia="en-US"/>
        </w:rPr>
        <w:t>The Group has set up other tools to select its financing. Additional exclusions stem from the strategic frameworks (for example, climate selectivity) and the sectoral intervention frameworks, available on the Group’s website. These selectivity doctrines, regularly updated, are intended to be used within the project appraisal framework.</w:t>
      </w:r>
    </w:p>
    <w:p w14:paraId="631759B9" w14:textId="77777777" w:rsidR="00B57E10" w:rsidRPr="00B57E10" w:rsidRDefault="00B57E10" w:rsidP="00C453F1">
      <w:pPr>
        <w:numPr>
          <w:ilvl w:val="0"/>
          <w:numId w:val="10"/>
        </w:numPr>
        <w:spacing w:after="200"/>
        <w:contextualSpacing/>
        <w:rPr>
          <w:rFonts w:eastAsia="Calibri"/>
          <w:lang w:eastAsia="en-US"/>
        </w:rPr>
      </w:pPr>
      <w:r w:rsidRPr="00B57E10">
        <w:rPr>
          <w:rFonts w:eastAsia="Calibri"/>
          <w:lang w:eastAsia="en-US"/>
        </w:rPr>
        <w:t>While the exclusion list precedes the appraisal and evaluation process of the operations considered, it remains a useful reference throughout the entire cycle of funded projects. As such, it can lead the Group to withdraw the operation in the event of manifest non-compliance noted during a project’s appraisal or execution.</w:t>
      </w:r>
    </w:p>
    <w:p w14:paraId="11D9ED98" w14:textId="77777777" w:rsidR="00B57E10" w:rsidRPr="00B57E10" w:rsidRDefault="00B57E10" w:rsidP="00C453F1">
      <w:pPr>
        <w:numPr>
          <w:ilvl w:val="0"/>
          <w:numId w:val="10"/>
        </w:numPr>
        <w:spacing w:after="200"/>
        <w:contextualSpacing/>
        <w:rPr>
          <w:rFonts w:eastAsia="Calibri"/>
          <w:lang w:eastAsia="en-US"/>
        </w:rPr>
      </w:pPr>
      <w:r w:rsidRPr="00B57E10">
        <w:rPr>
          <w:rFonts w:eastAsia="Calibri"/>
          <w:lang w:eastAsia="en-US"/>
        </w:rPr>
        <w:t>The Group’s activity is also framed by a General Policy to prevent and combat prohibited practices, including corruption</w:t>
      </w:r>
      <w:r w:rsidRPr="00B57E10">
        <w:rPr>
          <w:rFonts w:eastAsia="Calibri"/>
          <w:vertAlign w:val="superscript"/>
          <w:lang w:eastAsia="en-US"/>
        </w:rPr>
        <w:footnoteReference w:id="3"/>
      </w:r>
      <w:r w:rsidRPr="00B57E10">
        <w:rPr>
          <w:rFonts w:eastAsia="Calibri"/>
          <w:lang w:eastAsia="en-US"/>
        </w:rPr>
        <w:t>, fraud, anti-competitive practices, money laundering and terrorist financing, since such practices constitute major impediments to development.</w:t>
      </w:r>
    </w:p>
    <w:p w14:paraId="707C9C75" w14:textId="77777777" w:rsidR="00B57E10" w:rsidRPr="00B57E10" w:rsidRDefault="00B57E10" w:rsidP="00C453F1">
      <w:pPr>
        <w:numPr>
          <w:ilvl w:val="0"/>
          <w:numId w:val="10"/>
        </w:numPr>
        <w:spacing w:after="200"/>
        <w:contextualSpacing/>
        <w:rPr>
          <w:rFonts w:eastAsia="Calibri"/>
          <w:lang w:eastAsia="en-US"/>
        </w:rPr>
      </w:pPr>
      <w:r w:rsidRPr="00B57E10">
        <w:rPr>
          <w:rFonts w:eastAsia="Calibri"/>
          <w:lang w:eastAsia="en-US"/>
        </w:rPr>
        <w:t>Lastly, AFD Group has formulated a policy on non-cooperative jurisdictions for tax purposes and the fight against money laundering and terrorist financing, aimed in particular at preventing and managing any risk of fraud and tax evasion.</w:t>
      </w:r>
      <w:r w:rsidRPr="00B57E10">
        <w:rPr>
          <w:rFonts w:eastAsia="Calibri"/>
          <w:vertAlign w:val="superscript"/>
          <w:lang w:eastAsia="en-US"/>
        </w:rPr>
        <w:footnoteReference w:id="4"/>
      </w:r>
    </w:p>
    <w:p w14:paraId="778B3634" w14:textId="77777777" w:rsidR="00B57E10" w:rsidRPr="00B57E10" w:rsidRDefault="00B57E10" w:rsidP="00B57E10">
      <w:pPr>
        <w:spacing w:after="200"/>
        <w:ind w:left="720"/>
        <w:contextualSpacing/>
        <w:rPr>
          <w:rFonts w:eastAsia="Calibri"/>
          <w:lang w:eastAsia="en-US"/>
        </w:rPr>
      </w:pPr>
    </w:p>
    <w:p w14:paraId="32AB52EA" w14:textId="77777777" w:rsidR="00B57E10" w:rsidRPr="00B57E10" w:rsidRDefault="00B57E10" w:rsidP="00B57E10">
      <w:pPr>
        <w:rPr>
          <w:b/>
          <w:bCs w:val="0"/>
          <w:lang w:eastAsia="en-GB"/>
        </w:rPr>
      </w:pPr>
      <w:r w:rsidRPr="00B57E10">
        <w:rPr>
          <w:b/>
          <w:lang w:eastAsia="en-GB"/>
        </w:rPr>
        <w:t>Scope of application</w:t>
      </w:r>
    </w:p>
    <w:p w14:paraId="7198B5BE" w14:textId="77777777" w:rsidR="00B57E10" w:rsidRPr="00B57E10" w:rsidRDefault="00B57E10" w:rsidP="00C453F1">
      <w:pPr>
        <w:numPr>
          <w:ilvl w:val="0"/>
          <w:numId w:val="10"/>
        </w:numPr>
        <w:spacing w:after="200"/>
        <w:contextualSpacing/>
        <w:rPr>
          <w:rFonts w:eastAsia="Calibri"/>
          <w:lang w:eastAsia="en-US"/>
        </w:rPr>
      </w:pPr>
      <w:r w:rsidRPr="00B57E10">
        <w:rPr>
          <w:rFonts w:eastAsia="Calibri"/>
          <w:lang w:eastAsia="en-US"/>
        </w:rPr>
        <w:t xml:space="preserve">The present list updates the previous exclusion list (2011). The present exclusion list is a result of cross-cutting work by the Group and is applied by its member entities: AFD and its subsidiaries </w:t>
      </w:r>
      <w:proofErr w:type="spellStart"/>
      <w:r w:rsidRPr="00B57E10">
        <w:rPr>
          <w:rFonts w:eastAsia="Calibri"/>
          <w:lang w:eastAsia="en-US"/>
        </w:rPr>
        <w:t>Proparco</w:t>
      </w:r>
      <w:proofErr w:type="spellEnd"/>
      <w:r w:rsidRPr="00B57E10">
        <w:rPr>
          <w:rFonts w:eastAsia="Calibri"/>
          <w:lang w:eastAsia="en-US"/>
        </w:rPr>
        <w:t xml:space="preserve"> and Expertise France</w:t>
      </w:r>
      <w:r w:rsidRPr="00B57E10">
        <w:rPr>
          <w:rFonts w:eastAsia="Calibri"/>
          <w:vertAlign w:val="superscript"/>
          <w:lang w:eastAsia="en-US"/>
        </w:rPr>
        <w:footnoteReference w:id="5"/>
      </w:r>
      <w:r w:rsidRPr="00B57E10">
        <w:rPr>
          <w:rFonts w:eastAsia="Calibri"/>
          <w:lang w:eastAsia="en-US"/>
        </w:rPr>
        <w:t xml:space="preserve"> (together referred to hereinbefore and hereinafter as “AFD Group” or the “Group”).</w:t>
      </w:r>
    </w:p>
    <w:p w14:paraId="0A8138F5" w14:textId="77777777" w:rsidR="00B57E10" w:rsidRPr="00B57E10" w:rsidRDefault="00B57E10" w:rsidP="00C453F1">
      <w:pPr>
        <w:numPr>
          <w:ilvl w:val="0"/>
          <w:numId w:val="10"/>
        </w:numPr>
        <w:spacing w:after="200"/>
        <w:contextualSpacing/>
        <w:rPr>
          <w:rFonts w:eastAsia="Calibri"/>
          <w:lang w:eastAsia="en-US"/>
        </w:rPr>
      </w:pPr>
      <w:r w:rsidRPr="00B57E10">
        <w:rPr>
          <w:rFonts w:eastAsia="Calibri"/>
          <w:lang w:eastAsia="en-US"/>
        </w:rPr>
        <w:t xml:space="preserve">The list concerns all of the new financing granted in foreign States and in Overseas France. </w:t>
      </w:r>
    </w:p>
    <w:p w14:paraId="1A72B718" w14:textId="77777777" w:rsidR="00B57E10" w:rsidRPr="00B57E10" w:rsidRDefault="00B57E10" w:rsidP="00C453F1">
      <w:pPr>
        <w:numPr>
          <w:ilvl w:val="0"/>
          <w:numId w:val="10"/>
        </w:numPr>
        <w:spacing w:after="200"/>
        <w:contextualSpacing/>
        <w:rPr>
          <w:rFonts w:eastAsia="Calibri"/>
          <w:lang w:eastAsia="en-US"/>
        </w:rPr>
      </w:pPr>
      <w:r w:rsidRPr="00B57E10">
        <w:rPr>
          <w:rFonts w:eastAsia="Calibri"/>
          <w:lang w:eastAsia="en-US"/>
        </w:rPr>
        <w:t>The Group’s exclusion list will be reviewed about every five years.</w:t>
      </w:r>
    </w:p>
    <w:p w14:paraId="3DE6CE03" w14:textId="77777777" w:rsidR="00B57E10" w:rsidRPr="00B57E10" w:rsidRDefault="00B57E10" w:rsidP="00C453F1">
      <w:pPr>
        <w:numPr>
          <w:ilvl w:val="0"/>
          <w:numId w:val="10"/>
        </w:numPr>
        <w:spacing w:after="200"/>
        <w:contextualSpacing/>
        <w:rPr>
          <w:rFonts w:eastAsia="Calibri"/>
          <w:lang w:eastAsia="en-US"/>
        </w:rPr>
      </w:pPr>
      <w:r w:rsidRPr="00B57E10">
        <w:rPr>
          <w:rFonts w:eastAsia="Calibri"/>
          <w:lang w:eastAsia="en-US"/>
        </w:rPr>
        <w:t>Part 2(a) and (b) apply to the Eligible investments, Part 2(c) applies to all the Borrower’s financing</w:t>
      </w:r>
    </w:p>
    <w:p w14:paraId="4A7FA1A9" w14:textId="77777777" w:rsidR="00B57E10" w:rsidRPr="00B57E10" w:rsidRDefault="00B57E10" w:rsidP="000F7346">
      <w:pPr>
        <w:spacing w:after="200"/>
        <w:contextualSpacing/>
        <w:rPr>
          <w:rFonts w:eastAsia="Calibri"/>
          <w:lang w:eastAsia="en-US"/>
        </w:rPr>
      </w:pPr>
    </w:p>
    <w:p w14:paraId="1C6C812F" w14:textId="77777777" w:rsidR="00B57E10" w:rsidRPr="00B57E10" w:rsidRDefault="00B57E10" w:rsidP="00C453F1">
      <w:pPr>
        <w:numPr>
          <w:ilvl w:val="0"/>
          <w:numId w:val="9"/>
        </w:numPr>
        <w:spacing w:after="200"/>
        <w:contextualSpacing/>
        <w:rPr>
          <w:rFonts w:eastAsia="Calibri"/>
          <w:b/>
          <w:u w:val="single"/>
          <w:lang w:eastAsia="en-US"/>
        </w:rPr>
      </w:pPr>
      <w:r w:rsidRPr="00B57E10">
        <w:rPr>
          <w:rFonts w:eastAsia="Calibri"/>
          <w:b/>
          <w:u w:val="single"/>
          <w:lang w:eastAsia="en-US"/>
        </w:rPr>
        <w:t>AFD Group’s exclusion list</w:t>
      </w:r>
    </w:p>
    <w:p w14:paraId="09A4B208" w14:textId="77777777" w:rsidR="00B57E10" w:rsidRPr="00B57E10" w:rsidRDefault="00B57E10" w:rsidP="00B57E10">
      <w:pPr>
        <w:spacing w:after="200"/>
        <w:ind w:left="720"/>
        <w:contextualSpacing/>
        <w:rPr>
          <w:rFonts w:eastAsia="Calibri"/>
          <w:b/>
          <w:lang w:eastAsia="en-US"/>
        </w:rPr>
      </w:pPr>
    </w:p>
    <w:p w14:paraId="0E4E9B1A" w14:textId="2E7678BD" w:rsidR="00B57E10" w:rsidRDefault="00B57E10" w:rsidP="00C453F1">
      <w:pPr>
        <w:numPr>
          <w:ilvl w:val="1"/>
          <w:numId w:val="11"/>
        </w:numPr>
        <w:spacing w:after="200"/>
        <w:contextualSpacing/>
        <w:rPr>
          <w:rFonts w:eastAsia="Calibri"/>
          <w:b/>
          <w:lang w:eastAsia="en-US"/>
        </w:rPr>
      </w:pPr>
      <w:r w:rsidRPr="00B57E10">
        <w:rPr>
          <w:rFonts w:eastAsia="Calibri"/>
          <w:b/>
          <w:lang w:eastAsia="en-US"/>
        </w:rPr>
        <w:t>Illegal activities</w:t>
      </w:r>
    </w:p>
    <w:p w14:paraId="1202C6C0" w14:textId="77777777" w:rsidR="00C453F1" w:rsidRPr="00B57E10" w:rsidRDefault="00C453F1" w:rsidP="00C453F1">
      <w:pPr>
        <w:spacing w:after="200"/>
        <w:ind w:left="1080"/>
        <w:contextualSpacing/>
        <w:rPr>
          <w:rFonts w:eastAsia="Calibri"/>
          <w:b/>
          <w:lang w:eastAsia="en-US"/>
        </w:rPr>
      </w:pPr>
    </w:p>
    <w:p w14:paraId="78A0DEC7" w14:textId="77777777" w:rsidR="00B57E10" w:rsidRPr="00B57E10" w:rsidRDefault="00B57E10" w:rsidP="00B57E10">
      <w:pPr>
        <w:spacing w:before="2" w:after="240"/>
        <w:rPr>
          <w:bCs w:val="0"/>
          <w:i/>
        </w:rPr>
      </w:pPr>
      <w:r w:rsidRPr="00B57E10">
        <w:lastRenderedPageBreak/>
        <w:t xml:space="preserve">AFD Group excludes financing for activities involving the production or trade in </w:t>
      </w:r>
      <w:r w:rsidRPr="00B57E10">
        <w:rPr>
          <w:rFonts w:eastAsia="Calibri"/>
        </w:rPr>
        <w:t>illicit products, as well as any activity that is illegal under the laws of the destination countries or of France, under national or international regulations applicable in the destination countries or in France, as well as under international conventions or agreements creating commitments for the destination countries or for France.  It involves in particular:</w:t>
      </w:r>
    </w:p>
    <w:p w14:paraId="4E8F6A2F" w14:textId="77777777" w:rsidR="00B57E10" w:rsidRPr="00B57E10" w:rsidRDefault="00B57E10" w:rsidP="00C453F1">
      <w:pPr>
        <w:numPr>
          <w:ilvl w:val="0"/>
          <w:numId w:val="12"/>
        </w:numPr>
        <w:spacing w:after="200"/>
        <w:contextualSpacing/>
        <w:rPr>
          <w:rFonts w:eastAsia="Calibri"/>
          <w:lang w:eastAsia="en-US"/>
        </w:rPr>
      </w:pPr>
      <w:r w:rsidRPr="00B57E10">
        <w:rPr>
          <w:rFonts w:eastAsia="Calibri"/>
          <w:lang w:eastAsia="en-US"/>
        </w:rPr>
        <w:t xml:space="preserve">Any equipment, sector or service subject to economic sanctions issued by the United Nations, the European Union or France, without absolute or relative restriction regarding the amount;  </w:t>
      </w:r>
    </w:p>
    <w:p w14:paraId="6EE96A82" w14:textId="77777777" w:rsidR="00B57E10" w:rsidRPr="00B57E10" w:rsidRDefault="00B57E10" w:rsidP="00C453F1">
      <w:pPr>
        <w:numPr>
          <w:ilvl w:val="0"/>
          <w:numId w:val="12"/>
        </w:numPr>
        <w:spacing w:after="200"/>
        <w:contextualSpacing/>
        <w:rPr>
          <w:rFonts w:eastAsia="Calibri"/>
          <w:lang w:eastAsia="en-US"/>
        </w:rPr>
      </w:pPr>
      <w:r w:rsidRPr="00B57E10">
        <w:rPr>
          <w:rFonts w:eastAsia="Calibri"/>
          <w:lang w:eastAsia="en-US"/>
        </w:rPr>
        <w:t>Production or activity involving forced labour</w:t>
      </w:r>
      <w:r w:rsidRPr="00B57E10">
        <w:rPr>
          <w:rFonts w:eastAsia="Calibri"/>
          <w:vertAlign w:val="superscript"/>
          <w:lang w:eastAsia="en-US"/>
        </w:rPr>
        <w:footnoteReference w:id="6"/>
      </w:r>
      <w:r w:rsidRPr="00B57E10">
        <w:rPr>
          <w:rFonts w:eastAsia="Calibri"/>
          <w:lang w:eastAsia="en-US"/>
        </w:rPr>
        <w:t>, child labour</w:t>
      </w:r>
      <w:r w:rsidRPr="00B57E10">
        <w:rPr>
          <w:rFonts w:eastAsia="Calibri"/>
          <w:vertAlign w:val="superscript"/>
          <w:lang w:eastAsia="en-US"/>
        </w:rPr>
        <w:footnoteReference w:id="7"/>
      </w:r>
      <w:r w:rsidRPr="00B57E10">
        <w:rPr>
          <w:rFonts w:eastAsia="Calibri"/>
          <w:lang w:eastAsia="en-US"/>
        </w:rPr>
        <w:t xml:space="preserve"> or trafficking in human beings;</w:t>
      </w:r>
      <w:r w:rsidRPr="00B57E10">
        <w:rPr>
          <w:rFonts w:eastAsia="Calibri"/>
          <w:vertAlign w:val="superscript"/>
          <w:lang w:eastAsia="en-US"/>
        </w:rPr>
        <w:footnoteReference w:id="8"/>
      </w:r>
      <w:r w:rsidRPr="00B57E10">
        <w:rPr>
          <w:rFonts w:eastAsia="Calibri"/>
          <w:lang w:eastAsia="en-US"/>
        </w:rPr>
        <w:t> </w:t>
      </w:r>
    </w:p>
    <w:p w14:paraId="0BA7EA7A" w14:textId="77777777" w:rsidR="00B57E10" w:rsidRPr="00B57E10" w:rsidRDefault="00B57E10" w:rsidP="00C453F1">
      <w:pPr>
        <w:numPr>
          <w:ilvl w:val="0"/>
          <w:numId w:val="12"/>
        </w:numPr>
        <w:spacing w:after="200"/>
        <w:contextualSpacing/>
        <w:rPr>
          <w:rFonts w:eastAsia="Calibri"/>
          <w:lang w:eastAsia="en-US"/>
        </w:rPr>
      </w:pPr>
      <w:r w:rsidRPr="00B57E10">
        <w:rPr>
          <w:rFonts w:eastAsia="Calibri"/>
          <w:lang w:eastAsia="en-US"/>
        </w:rPr>
        <w:t>Illicit activities involving organs, tissues and products of the human body, or genetic engineering activities banned by the national bioethical standards of France</w:t>
      </w:r>
      <w:r w:rsidRPr="00B57E10">
        <w:rPr>
          <w:rFonts w:eastAsia="Calibri"/>
          <w:vertAlign w:val="superscript"/>
          <w:lang w:eastAsia="en-US"/>
        </w:rPr>
        <w:footnoteReference w:id="9"/>
      </w:r>
      <w:r w:rsidRPr="00B57E10">
        <w:rPr>
          <w:rFonts w:eastAsia="Calibri"/>
          <w:lang w:eastAsia="en-US"/>
        </w:rPr>
        <w:t xml:space="preserve"> or of the host country, and by relevant applicable European or international standards;</w:t>
      </w:r>
      <w:r w:rsidRPr="00B57E10">
        <w:rPr>
          <w:rFonts w:eastAsia="Calibri"/>
          <w:vertAlign w:val="superscript"/>
          <w:lang w:eastAsia="en-US"/>
        </w:rPr>
        <w:footnoteReference w:id="10"/>
      </w:r>
    </w:p>
    <w:p w14:paraId="43DAF781" w14:textId="77777777" w:rsidR="00B57E10" w:rsidRPr="00B57E10" w:rsidRDefault="00B57E10" w:rsidP="00C453F1">
      <w:pPr>
        <w:numPr>
          <w:ilvl w:val="0"/>
          <w:numId w:val="12"/>
        </w:numPr>
        <w:spacing w:after="200"/>
        <w:contextualSpacing/>
        <w:rPr>
          <w:rFonts w:eastAsia="Calibri"/>
          <w:lang w:eastAsia="en-US"/>
        </w:rPr>
      </w:pPr>
      <w:r w:rsidRPr="00B57E10">
        <w:rPr>
          <w:rFonts w:eastAsia="Calibri"/>
          <w:lang w:eastAsia="en-US"/>
        </w:rPr>
        <w:t>Trade, production, breeding or possession of animals, plants or any natural products in breach of the provisions of CITES;</w:t>
      </w:r>
      <w:r w:rsidRPr="00B57E10">
        <w:rPr>
          <w:rFonts w:eastAsia="Calibri"/>
          <w:vertAlign w:val="superscript"/>
          <w:lang w:eastAsia="en-US"/>
        </w:rPr>
        <w:footnoteReference w:id="11"/>
      </w:r>
      <w:r w:rsidRPr="00B57E10">
        <w:rPr>
          <w:rFonts w:eastAsia="Calibri"/>
          <w:lang w:eastAsia="en-US"/>
        </w:rPr>
        <w:t xml:space="preserve"> </w:t>
      </w:r>
    </w:p>
    <w:p w14:paraId="4255D7A5" w14:textId="77777777" w:rsidR="00B57E10" w:rsidRPr="00B57E10" w:rsidRDefault="00B57E10" w:rsidP="00C453F1">
      <w:pPr>
        <w:widowControl w:val="0"/>
        <w:numPr>
          <w:ilvl w:val="0"/>
          <w:numId w:val="12"/>
        </w:numPr>
        <w:tabs>
          <w:tab w:val="left" w:pos="969"/>
        </w:tabs>
        <w:autoSpaceDE w:val="0"/>
        <w:autoSpaceDN w:val="0"/>
        <w:rPr>
          <w:rFonts w:eastAsia="Calibri"/>
          <w:lang w:eastAsia="en-US"/>
        </w:rPr>
      </w:pPr>
      <w:r w:rsidRPr="00B57E10">
        <w:rPr>
          <w:rFonts w:eastAsia="Calibri"/>
          <w:lang w:eastAsia="en-US"/>
        </w:rPr>
        <w:t>Fishing activity using a driftnet in excess of 2.5 km in length;</w:t>
      </w:r>
    </w:p>
    <w:p w14:paraId="723EAF3A" w14:textId="77777777" w:rsidR="00B57E10" w:rsidRPr="00B57E10" w:rsidRDefault="00B57E10" w:rsidP="00C453F1">
      <w:pPr>
        <w:numPr>
          <w:ilvl w:val="0"/>
          <w:numId w:val="12"/>
        </w:numPr>
        <w:spacing w:after="200"/>
        <w:contextualSpacing/>
        <w:rPr>
          <w:rFonts w:eastAsia="Calibri"/>
          <w:lang w:eastAsia="en-US"/>
        </w:rPr>
      </w:pPr>
      <w:r w:rsidRPr="00B57E10">
        <w:rPr>
          <w:rFonts w:eastAsia="Calibri"/>
          <w:lang w:eastAsia="en-US"/>
        </w:rPr>
        <w:t>Research, purchase, promotion or multiplication of genetically modified seeds;</w:t>
      </w:r>
      <w:r w:rsidRPr="00B57E10">
        <w:rPr>
          <w:rFonts w:eastAsia="Calibri"/>
          <w:vertAlign w:val="superscript"/>
          <w:lang w:eastAsia="en-US"/>
        </w:rPr>
        <w:footnoteReference w:id="12"/>
      </w:r>
    </w:p>
    <w:p w14:paraId="69D53F8D" w14:textId="77777777" w:rsidR="00B57E10" w:rsidRPr="00B57E10" w:rsidRDefault="00B57E10" w:rsidP="00C453F1">
      <w:pPr>
        <w:numPr>
          <w:ilvl w:val="0"/>
          <w:numId w:val="12"/>
        </w:numPr>
        <w:spacing w:after="200"/>
        <w:contextualSpacing/>
        <w:rPr>
          <w:rFonts w:eastAsia="Calibri"/>
          <w:lang w:eastAsia="en-US"/>
        </w:rPr>
      </w:pPr>
      <w:r w:rsidRPr="00B57E10">
        <w:rPr>
          <w:rFonts w:eastAsia="Calibri"/>
          <w:lang w:eastAsia="en-US"/>
        </w:rPr>
        <w:t>Production, use or trade of hazardous materials (such as asbestos fibres) and all products (including chemical products, pharmaceuticals, pesticides/herbicides, ozone-depleting substances</w:t>
      </w:r>
      <w:r w:rsidRPr="00B57E10">
        <w:rPr>
          <w:rFonts w:eastAsia="Calibri"/>
          <w:vertAlign w:val="superscript"/>
          <w:lang w:eastAsia="en-US"/>
        </w:rPr>
        <w:footnoteReference w:id="13"/>
      </w:r>
      <w:r w:rsidRPr="00B57E10">
        <w:rPr>
          <w:rFonts w:eastAsia="Calibri"/>
          <w:lang w:eastAsia="en-US"/>
        </w:rPr>
        <w:t xml:space="preserve"> or any other hazardous product) the production or use of which is banned or which will be phased out in the regulations of destination countries or internationally;</w:t>
      </w:r>
    </w:p>
    <w:p w14:paraId="34F3EB40" w14:textId="77777777" w:rsidR="00B57E10" w:rsidRPr="00B57E10" w:rsidRDefault="00B57E10" w:rsidP="00C453F1">
      <w:pPr>
        <w:widowControl w:val="0"/>
        <w:numPr>
          <w:ilvl w:val="0"/>
          <w:numId w:val="12"/>
        </w:numPr>
        <w:tabs>
          <w:tab w:val="left" w:pos="969"/>
        </w:tabs>
        <w:autoSpaceDE w:val="0"/>
        <w:autoSpaceDN w:val="0"/>
        <w:ind w:right="122"/>
        <w:rPr>
          <w:rFonts w:eastAsia="Calibri"/>
          <w:lang w:eastAsia="en-US"/>
        </w:rPr>
      </w:pPr>
      <w:r w:rsidRPr="00B57E10">
        <w:rPr>
          <w:rFonts w:eastAsia="Calibri"/>
          <w:lang w:eastAsia="en-US"/>
        </w:rPr>
        <w:t>Transboundary trade of wastes, except those consistent with the Basel Convention</w:t>
      </w:r>
      <w:r w:rsidRPr="00B57E10">
        <w:rPr>
          <w:rFonts w:eastAsia="Calibri"/>
          <w:vertAlign w:val="superscript"/>
          <w:lang w:eastAsia="en-US"/>
        </w:rPr>
        <w:footnoteReference w:id="14"/>
      </w:r>
      <w:r w:rsidRPr="00B57E10">
        <w:rPr>
          <w:rFonts w:eastAsia="Calibri"/>
          <w:lang w:eastAsia="en-US"/>
        </w:rPr>
        <w:t xml:space="preserve"> and its underlying regulations;</w:t>
      </w:r>
    </w:p>
    <w:p w14:paraId="0C94C6BA" w14:textId="77777777" w:rsidR="00B57E10" w:rsidRPr="00B57E10" w:rsidRDefault="00B57E10" w:rsidP="00C453F1">
      <w:pPr>
        <w:widowControl w:val="0"/>
        <w:numPr>
          <w:ilvl w:val="0"/>
          <w:numId w:val="12"/>
        </w:numPr>
        <w:tabs>
          <w:tab w:val="left" w:pos="969"/>
        </w:tabs>
        <w:autoSpaceDE w:val="0"/>
        <w:autoSpaceDN w:val="0"/>
        <w:ind w:right="121"/>
        <w:rPr>
          <w:rFonts w:eastAsia="Calibri"/>
          <w:lang w:eastAsia="en-US"/>
        </w:rPr>
      </w:pPr>
      <w:r w:rsidRPr="00B57E10">
        <w:rPr>
          <w:rFonts w:eastAsia="Calibri"/>
          <w:lang w:eastAsia="en-US"/>
        </w:rPr>
        <w:t>Exploitation of diamond mines and marketing of diamonds in countries that have not adhered to the Kimberley Process;</w:t>
      </w:r>
    </w:p>
    <w:p w14:paraId="42988431" w14:textId="77777777" w:rsidR="00B57E10" w:rsidRPr="00B57E10" w:rsidRDefault="00B57E10" w:rsidP="00C453F1">
      <w:pPr>
        <w:widowControl w:val="0"/>
        <w:numPr>
          <w:ilvl w:val="0"/>
          <w:numId w:val="12"/>
        </w:numPr>
        <w:tabs>
          <w:tab w:val="left" w:pos="969"/>
        </w:tabs>
        <w:autoSpaceDE w:val="0"/>
        <w:autoSpaceDN w:val="0"/>
        <w:ind w:right="121"/>
        <w:rPr>
          <w:rFonts w:eastAsia="Calibri"/>
          <w:lang w:eastAsia="en-US"/>
        </w:rPr>
      </w:pPr>
      <w:r w:rsidRPr="00B57E10">
        <w:rPr>
          <w:rFonts w:eastAsia="Calibri"/>
          <w:lang w:eastAsia="en-US"/>
        </w:rPr>
        <w:t>Illicit trade or activities that facilitate the illicit traffic of cultural property.</w:t>
      </w:r>
      <w:r w:rsidRPr="00B57E10">
        <w:rPr>
          <w:rFonts w:eastAsia="Calibri"/>
          <w:vertAlign w:val="superscript"/>
          <w:lang w:eastAsia="en-US"/>
        </w:rPr>
        <w:footnoteReference w:id="15"/>
      </w:r>
    </w:p>
    <w:p w14:paraId="70143599" w14:textId="250A1100" w:rsidR="00B57E10" w:rsidRDefault="00B57E10" w:rsidP="00B57E10">
      <w:pPr>
        <w:rPr>
          <w:lang w:eastAsia="en-GB"/>
        </w:rPr>
      </w:pPr>
    </w:p>
    <w:p w14:paraId="0E3AEBF1" w14:textId="51DCDD01" w:rsidR="00C453F1" w:rsidRDefault="00C453F1" w:rsidP="00B57E10">
      <w:pPr>
        <w:rPr>
          <w:lang w:eastAsia="en-GB"/>
        </w:rPr>
      </w:pPr>
    </w:p>
    <w:p w14:paraId="4DFFA3AE" w14:textId="0749AC08" w:rsidR="00C453F1" w:rsidRPr="00B57E10" w:rsidRDefault="00C453F1" w:rsidP="00B57E10">
      <w:pPr>
        <w:rPr>
          <w:lang w:eastAsia="en-GB"/>
        </w:rPr>
      </w:pPr>
    </w:p>
    <w:p w14:paraId="47CE2AAE" w14:textId="4FF33202" w:rsidR="00C453F1" w:rsidRDefault="00B57E10" w:rsidP="00C453F1">
      <w:pPr>
        <w:numPr>
          <w:ilvl w:val="1"/>
          <w:numId w:val="11"/>
        </w:numPr>
        <w:spacing w:after="200"/>
        <w:contextualSpacing/>
        <w:rPr>
          <w:rFonts w:eastAsia="Calibri"/>
          <w:b/>
          <w:lang w:eastAsia="en-US"/>
        </w:rPr>
      </w:pPr>
      <w:r w:rsidRPr="00B57E10">
        <w:rPr>
          <w:rFonts w:eastAsia="Calibri"/>
          <w:b/>
          <w:lang w:eastAsia="en-US"/>
        </w:rPr>
        <w:t>Activities not aligned with AFD Group’s commitments to sustainable development</w:t>
      </w:r>
    </w:p>
    <w:p w14:paraId="3FD249D3" w14:textId="77777777" w:rsidR="00C453F1" w:rsidRPr="00C453F1" w:rsidRDefault="00C453F1" w:rsidP="00C453F1">
      <w:pPr>
        <w:spacing w:after="200"/>
        <w:ind w:left="1440"/>
        <w:contextualSpacing/>
        <w:rPr>
          <w:rFonts w:eastAsia="Calibri"/>
          <w:b/>
          <w:lang w:eastAsia="en-US"/>
        </w:rPr>
      </w:pPr>
    </w:p>
    <w:p w14:paraId="3F62496D" w14:textId="77777777" w:rsidR="00B57E10" w:rsidRPr="00B57E10" w:rsidRDefault="00B57E10" w:rsidP="00B57E10">
      <w:pPr>
        <w:rPr>
          <w:lang w:eastAsia="en-GB"/>
        </w:rPr>
      </w:pPr>
      <w:r w:rsidRPr="00B57E10">
        <w:rPr>
          <w:lang w:eastAsia="en-GB"/>
        </w:rPr>
        <w:t>The strategic orientations of AFD Group reflect the mandate conferred on it by the French State, within the framework of the 2030 Agenda of the Sustainable Development Goals and the Paris Agreement.  In this capacity, it promotes social and environmental sustainability through its activities and excludes financing for the following activities whose demonstrable or potential detrimental impacts on human rights, inequalities, the climate or biodiversity are deemed incompatible with this objective:</w:t>
      </w:r>
    </w:p>
    <w:p w14:paraId="38A7B2DD" w14:textId="77777777" w:rsidR="00B57E10" w:rsidRPr="00B57E10" w:rsidRDefault="00B57E10" w:rsidP="00C453F1">
      <w:pPr>
        <w:widowControl w:val="0"/>
        <w:numPr>
          <w:ilvl w:val="0"/>
          <w:numId w:val="12"/>
        </w:numPr>
        <w:tabs>
          <w:tab w:val="left" w:pos="969"/>
        </w:tabs>
        <w:autoSpaceDE w:val="0"/>
        <w:autoSpaceDN w:val="0"/>
        <w:rPr>
          <w:rFonts w:eastAsia="Calibri"/>
          <w:lang w:eastAsia="en-US"/>
        </w:rPr>
      </w:pPr>
      <w:r w:rsidRPr="00B57E10">
        <w:rPr>
          <w:rFonts w:eastAsia="Calibri"/>
          <w:lang w:eastAsia="en-US"/>
        </w:rPr>
        <w:lastRenderedPageBreak/>
        <w:t>Production or trade:</w:t>
      </w:r>
    </w:p>
    <w:p w14:paraId="1485A114" w14:textId="77777777" w:rsidR="00B57E10" w:rsidRPr="00B57E10" w:rsidRDefault="00B57E10" w:rsidP="00C453F1">
      <w:pPr>
        <w:widowControl w:val="0"/>
        <w:numPr>
          <w:ilvl w:val="1"/>
          <w:numId w:val="13"/>
        </w:numPr>
        <w:tabs>
          <w:tab w:val="left" w:pos="1394"/>
        </w:tabs>
        <w:autoSpaceDE w:val="0"/>
        <w:autoSpaceDN w:val="0"/>
        <w:jc w:val="left"/>
        <w:rPr>
          <w:rFonts w:eastAsia="Calibri"/>
          <w:lang w:eastAsia="en-US"/>
        </w:rPr>
      </w:pPr>
      <w:r w:rsidRPr="00B57E10">
        <w:rPr>
          <w:rFonts w:eastAsia="Calibri"/>
          <w:lang w:eastAsia="en-US"/>
        </w:rPr>
        <w:t xml:space="preserve">relating to pornography or prostitution; </w:t>
      </w:r>
    </w:p>
    <w:p w14:paraId="6581391B" w14:textId="77777777" w:rsidR="00B57E10" w:rsidRPr="00B57E10" w:rsidRDefault="00B57E10" w:rsidP="00B57E10">
      <w:pPr>
        <w:widowControl w:val="0"/>
        <w:tabs>
          <w:tab w:val="left" w:pos="1394"/>
        </w:tabs>
        <w:autoSpaceDE w:val="0"/>
        <w:autoSpaceDN w:val="0"/>
        <w:ind w:left="360"/>
        <w:rPr>
          <w:lang w:eastAsia="en-GB"/>
        </w:rPr>
      </w:pPr>
      <w:r w:rsidRPr="00B57E10">
        <w:rPr>
          <w:lang w:eastAsia="en-GB"/>
        </w:rPr>
        <w:t>Production or trade in:</w:t>
      </w:r>
      <w:r w:rsidRPr="00B57E10">
        <w:rPr>
          <w:vertAlign w:val="superscript"/>
          <w:lang w:eastAsia="en-GB"/>
        </w:rPr>
        <w:footnoteReference w:id="16"/>
      </w:r>
      <w:r w:rsidRPr="00B57E10">
        <w:rPr>
          <w:lang w:eastAsia="en-GB"/>
        </w:rPr>
        <w:t> </w:t>
      </w:r>
    </w:p>
    <w:p w14:paraId="2978AD88" w14:textId="77777777" w:rsidR="00B57E10" w:rsidRPr="00B57E10" w:rsidRDefault="00B57E10" w:rsidP="00C453F1">
      <w:pPr>
        <w:widowControl w:val="0"/>
        <w:numPr>
          <w:ilvl w:val="1"/>
          <w:numId w:val="13"/>
        </w:numPr>
        <w:tabs>
          <w:tab w:val="left" w:pos="1394"/>
        </w:tabs>
        <w:autoSpaceDE w:val="0"/>
        <w:autoSpaceDN w:val="0"/>
        <w:jc w:val="left"/>
        <w:rPr>
          <w:rFonts w:eastAsia="Calibri"/>
          <w:lang w:eastAsia="en-US"/>
        </w:rPr>
      </w:pPr>
      <w:r w:rsidRPr="00B57E10">
        <w:rPr>
          <w:rFonts w:eastAsia="Calibri"/>
          <w:lang w:eastAsia="en-US"/>
        </w:rPr>
        <w:t>weapons and/or munitions;</w:t>
      </w:r>
    </w:p>
    <w:p w14:paraId="15A60364" w14:textId="77777777" w:rsidR="00B57E10" w:rsidRPr="00B57E10" w:rsidRDefault="00B57E10" w:rsidP="00C453F1">
      <w:pPr>
        <w:widowControl w:val="0"/>
        <w:numPr>
          <w:ilvl w:val="1"/>
          <w:numId w:val="13"/>
        </w:numPr>
        <w:tabs>
          <w:tab w:val="left" w:pos="1394"/>
        </w:tabs>
        <w:autoSpaceDE w:val="0"/>
        <w:autoSpaceDN w:val="0"/>
        <w:jc w:val="left"/>
        <w:rPr>
          <w:rFonts w:eastAsia="Calibri"/>
          <w:lang w:eastAsia="en-US"/>
        </w:rPr>
      </w:pPr>
      <w:r w:rsidRPr="00B57E10">
        <w:rPr>
          <w:rFonts w:eastAsia="Calibri"/>
          <w:lang w:eastAsia="en-US"/>
        </w:rPr>
        <w:t>tobacco;</w:t>
      </w:r>
    </w:p>
    <w:p w14:paraId="1CDCC3A9" w14:textId="77777777" w:rsidR="00B57E10" w:rsidRPr="00B57E10" w:rsidRDefault="00B57E10" w:rsidP="00C453F1">
      <w:pPr>
        <w:widowControl w:val="0"/>
        <w:numPr>
          <w:ilvl w:val="1"/>
          <w:numId w:val="13"/>
        </w:numPr>
        <w:tabs>
          <w:tab w:val="left" w:pos="1394"/>
        </w:tabs>
        <w:autoSpaceDE w:val="0"/>
        <w:autoSpaceDN w:val="0"/>
        <w:jc w:val="left"/>
        <w:rPr>
          <w:rFonts w:eastAsia="Calibri"/>
          <w:lang w:eastAsia="en-US"/>
        </w:rPr>
      </w:pPr>
      <w:r w:rsidRPr="00B57E10">
        <w:rPr>
          <w:rFonts w:eastAsia="Calibri"/>
          <w:lang w:eastAsia="en-US"/>
        </w:rPr>
        <w:t>alcoholic beverages (excluding beer and wine);</w:t>
      </w:r>
    </w:p>
    <w:p w14:paraId="5C4AE3F0" w14:textId="77777777" w:rsidR="00B57E10" w:rsidRPr="00B57E10" w:rsidRDefault="00B57E10" w:rsidP="00C453F1">
      <w:pPr>
        <w:widowControl w:val="0"/>
        <w:numPr>
          <w:ilvl w:val="1"/>
          <w:numId w:val="13"/>
        </w:numPr>
        <w:tabs>
          <w:tab w:val="left" w:pos="1394"/>
        </w:tabs>
        <w:autoSpaceDE w:val="0"/>
        <w:autoSpaceDN w:val="0"/>
        <w:jc w:val="left"/>
        <w:rPr>
          <w:rFonts w:eastAsia="Calibri"/>
          <w:lang w:eastAsia="en-US"/>
        </w:rPr>
      </w:pPr>
      <w:r w:rsidRPr="00B57E10">
        <w:rPr>
          <w:rFonts w:eastAsia="Calibri"/>
          <w:lang w:eastAsia="en-US"/>
        </w:rPr>
        <w:t>gambling establishments, casinos or equivalent enterprises;</w:t>
      </w:r>
      <w:r w:rsidRPr="00B57E10">
        <w:rPr>
          <w:rFonts w:eastAsia="Calibri"/>
          <w:vertAlign w:val="superscript"/>
          <w:lang w:eastAsia="en-US"/>
        </w:rPr>
        <w:footnoteReference w:id="17"/>
      </w:r>
    </w:p>
    <w:p w14:paraId="40175B35" w14:textId="77777777" w:rsidR="00B57E10" w:rsidRPr="00B57E10" w:rsidRDefault="00B57E10" w:rsidP="00C453F1">
      <w:pPr>
        <w:widowControl w:val="0"/>
        <w:numPr>
          <w:ilvl w:val="0"/>
          <w:numId w:val="12"/>
        </w:numPr>
        <w:tabs>
          <w:tab w:val="left" w:pos="969"/>
        </w:tabs>
        <w:autoSpaceDE w:val="0"/>
        <w:autoSpaceDN w:val="0"/>
        <w:ind w:right="118"/>
        <w:rPr>
          <w:rFonts w:eastAsia="Calibri"/>
          <w:lang w:eastAsia="en-US"/>
        </w:rPr>
      </w:pPr>
      <w:r w:rsidRPr="00B57E10">
        <w:rPr>
          <w:rFonts w:eastAsia="Calibri"/>
          <w:lang w:eastAsia="en-US"/>
        </w:rPr>
        <w:t>Production and distribution or participation in media that is racist or anti-democratic or which promotes discrimination against part of the population;</w:t>
      </w:r>
    </w:p>
    <w:p w14:paraId="5B12E51B" w14:textId="77777777" w:rsidR="00B57E10" w:rsidRPr="00B57E10" w:rsidRDefault="00B57E10" w:rsidP="00C453F1">
      <w:pPr>
        <w:widowControl w:val="0"/>
        <w:numPr>
          <w:ilvl w:val="0"/>
          <w:numId w:val="12"/>
        </w:numPr>
        <w:tabs>
          <w:tab w:val="left" w:pos="969"/>
        </w:tabs>
        <w:autoSpaceDE w:val="0"/>
        <w:autoSpaceDN w:val="0"/>
        <w:ind w:right="118"/>
        <w:rPr>
          <w:rFonts w:eastAsia="Calibri"/>
          <w:lang w:eastAsia="en-US"/>
        </w:rPr>
      </w:pPr>
      <w:r w:rsidRPr="00B57E10">
        <w:rPr>
          <w:rFonts w:eastAsia="Calibri"/>
          <w:lang w:eastAsia="en-US"/>
        </w:rPr>
        <w:t>Operations resulting in an irreversible alteration or a significant displacement of a critical element of cultural heritage;</w:t>
      </w:r>
      <w:r w:rsidRPr="00B57E10">
        <w:rPr>
          <w:rFonts w:eastAsia="Calibri"/>
          <w:vertAlign w:val="superscript"/>
          <w:lang w:eastAsia="en-US"/>
        </w:rPr>
        <w:footnoteReference w:id="18"/>
      </w:r>
    </w:p>
    <w:p w14:paraId="7EEC2960" w14:textId="77777777" w:rsidR="00B57E10" w:rsidRPr="00B57E10" w:rsidRDefault="00B57E10" w:rsidP="00C453F1">
      <w:pPr>
        <w:widowControl w:val="0"/>
        <w:numPr>
          <w:ilvl w:val="0"/>
          <w:numId w:val="12"/>
        </w:numPr>
        <w:tabs>
          <w:tab w:val="left" w:pos="969"/>
        </w:tabs>
        <w:autoSpaceDE w:val="0"/>
        <w:autoSpaceDN w:val="0"/>
        <w:ind w:right="121"/>
        <w:rPr>
          <w:rFonts w:eastAsia="Calibri"/>
          <w:lang w:eastAsia="en-US"/>
        </w:rPr>
      </w:pPr>
      <w:r w:rsidRPr="00B57E10">
        <w:rPr>
          <w:rFonts w:eastAsia="Calibri"/>
          <w:lang w:eastAsia="en-US"/>
        </w:rPr>
        <w:t>Projects to construct, extend or refurbish fossil fuel-fired power plants;</w:t>
      </w:r>
      <w:r w:rsidRPr="00B57E10">
        <w:rPr>
          <w:rFonts w:eastAsia="Calibri"/>
          <w:vertAlign w:val="superscript"/>
          <w:lang w:eastAsia="en-US"/>
        </w:rPr>
        <w:footnoteReference w:id="19"/>
      </w:r>
      <w:r w:rsidRPr="00B57E10">
        <w:rPr>
          <w:rFonts w:eastAsia="Calibri"/>
          <w:lang w:eastAsia="en-US"/>
        </w:rPr>
        <w:t> </w:t>
      </w:r>
    </w:p>
    <w:p w14:paraId="44FC4FA5" w14:textId="77777777" w:rsidR="00B57E10" w:rsidRPr="00B57E10" w:rsidRDefault="00B57E10" w:rsidP="00C453F1">
      <w:pPr>
        <w:widowControl w:val="0"/>
        <w:numPr>
          <w:ilvl w:val="0"/>
          <w:numId w:val="12"/>
        </w:numPr>
        <w:tabs>
          <w:tab w:val="left" w:pos="969"/>
        </w:tabs>
        <w:autoSpaceDE w:val="0"/>
        <w:autoSpaceDN w:val="0"/>
        <w:ind w:right="121"/>
        <w:rPr>
          <w:rFonts w:eastAsia="Calibri"/>
          <w:lang w:eastAsia="en-US"/>
        </w:rPr>
      </w:pPr>
      <w:r w:rsidRPr="00B57E10">
        <w:rPr>
          <w:rFonts w:eastAsia="Calibri"/>
          <w:lang w:eastAsia="en-US"/>
        </w:rPr>
        <w:t>Infrastructure associated</w:t>
      </w:r>
      <w:r w:rsidRPr="00B57E10">
        <w:rPr>
          <w:rFonts w:eastAsia="Calibri"/>
          <w:vertAlign w:val="superscript"/>
          <w:lang w:eastAsia="en-US"/>
        </w:rPr>
        <w:footnoteReference w:id="20"/>
      </w:r>
      <w:r w:rsidRPr="00B57E10">
        <w:rPr>
          <w:rFonts w:eastAsia="Calibri"/>
          <w:lang w:eastAsia="en-US"/>
        </w:rPr>
        <w:t xml:space="preserve"> to a facility for producing, storing or processing fossil energy resources (mines, processing facilities, storage, etc.) or for generating electricity from fossil energy sources, referred to in point 14 of this list; </w:t>
      </w:r>
    </w:p>
    <w:p w14:paraId="1E884BE1" w14:textId="77777777" w:rsidR="00B57E10" w:rsidRPr="00B57E10" w:rsidRDefault="00B57E10" w:rsidP="00C453F1">
      <w:pPr>
        <w:widowControl w:val="0"/>
        <w:numPr>
          <w:ilvl w:val="0"/>
          <w:numId w:val="12"/>
        </w:numPr>
        <w:tabs>
          <w:tab w:val="left" w:pos="969"/>
        </w:tabs>
        <w:autoSpaceDE w:val="0"/>
        <w:autoSpaceDN w:val="0"/>
        <w:ind w:right="122"/>
        <w:rPr>
          <w:rFonts w:eastAsia="Calibri"/>
          <w:lang w:eastAsia="en-US"/>
        </w:rPr>
      </w:pPr>
      <w:r w:rsidRPr="00B57E10">
        <w:rPr>
          <w:rFonts w:eastAsia="Calibri"/>
          <w:lang w:eastAsia="en-US"/>
        </w:rPr>
        <w:t>Projects for the exploration, production or processing or dedicated exclusively to the transport of coal, gas and oil (conventional or non-conventional);</w:t>
      </w:r>
    </w:p>
    <w:p w14:paraId="6DD3AF88" w14:textId="77777777" w:rsidR="00B57E10" w:rsidRPr="00B57E10" w:rsidRDefault="00B57E10" w:rsidP="00C453F1">
      <w:pPr>
        <w:widowControl w:val="0"/>
        <w:numPr>
          <w:ilvl w:val="0"/>
          <w:numId w:val="12"/>
        </w:numPr>
        <w:tabs>
          <w:tab w:val="left" w:pos="969"/>
        </w:tabs>
        <w:autoSpaceDE w:val="0"/>
        <w:autoSpaceDN w:val="0"/>
        <w:ind w:right="122"/>
        <w:rPr>
          <w:rFonts w:eastAsia="Calibri"/>
          <w:lang w:eastAsia="en-US"/>
        </w:rPr>
      </w:pPr>
      <w:r w:rsidRPr="00B57E10">
        <w:rPr>
          <w:rFonts w:eastAsia="Calibri"/>
          <w:lang w:eastAsia="en-US"/>
        </w:rPr>
        <w:t>Biodiversity:</w:t>
      </w:r>
    </w:p>
    <w:p w14:paraId="6D01E878" w14:textId="77777777" w:rsidR="00B57E10" w:rsidRPr="00B57E10" w:rsidRDefault="00B57E10" w:rsidP="00C453F1">
      <w:pPr>
        <w:numPr>
          <w:ilvl w:val="0"/>
          <w:numId w:val="14"/>
        </w:numPr>
        <w:spacing w:after="200"/>
        <w:contextualSpacing/>
        <w:jc w:val="left"/>
        <w:rPr>
          <w:rFonts w:eastAsia="Calibri"/>
          <w:lang w:eastAsia="en-US"/>
        </w:rPr>
      </w:pPr>
      <w:r w:rsidRPr="00B57E10">
        <w:rPr>
          <w:rFonts w:eastAsia="Calibri"/>
          <w:lang w:eastAsia="en-US"/>
        </w:rPr>
        <w:t>Any financing in the (a) sites of the Alliance for Zero Extinction (AZE)</w:t>
      </w:r>
      <w:r w:rsidRPr="00B57E10">
        <w:rPr>
          <w:rFonts w:eastAsia="Calibri"/>
          <w:vertAlign w:val="superscript"/>
          <w:lang w:eastAsia="en-US"/>
        </w:rPr>
        <w:footnoteReference w:id="21"/>
      </w:r>
      <w:r w:rsidRPr="00B57E10">
        <w:rPr>
          <w:rFonts w:eastAsia="Calibri"/>
          <w:lang w:eastAsia="en-US"/>
        </w:rPr>
        <w:t xml:space="preserve"> </w:t>
      </w:r>
      <w:r w:rsidRPr="00B57E10">
        <w:rPr>
          <w:rFonts w:eastAsia="Calibri"/>
          <w:vertAlign w:val="superscript"/>
          <w:lang w:eastAsia="en-US"/>
        </w:rPr>
        <w:t xml:space="preserve">/ </w:t>
      </w:r>
      <w:r w:rsidRPr="00B57E10">
        <w:rPr>
          <w:rFonts w:eastAsia="Calibri"/>
          <w:vertAlign w:val="superscript"/>
          <w:lang w:eastAsia="en-US"/>
        </w:rPr>
        <w:footnoteReference w:id="22"/>
      </w:r>
      <w:r w:rsidRPr="00B57E10">
        <w:rPr>
          <w:rFonts w:eastAsia="Calibri"/>
          <w:lang w:eastAsia="en-US"/>
        </w:rPr>
        <w:t xml:space="preserve">,(b) natural and mixed sites on the </w:t>
      </w:r>
      <w:proofErr w:type="spellStart"/>
      <w:r w:rsidRPr="00B57E10">
        <w:rPr>
          <w:rFonts w:eastAsia="Calibri"/>
          <w:lang w:eastAsia="en-US"/>
        </w:rPr>
        <w:t>Unesco</w:t>
      </w:r>
      <w:proofErr w:type="spellEnd"/>
      <w:r w:rsidRPr="00B57E10">
        <w:rPr>
          <w:rFonts w:eastAsia="Calibri"/>
          <w:lang w:eastAsia="en-US"/>
        </w:rPr>
        <w:t xml:space="preserve"> World Heritage List</w:t>
      </w:r>
      <w:r w:rsidRPr="00B57E10">
        <w:rPr>
          <w:rFonts w:eastAsia="Calibri"/>
          <w:vertAlign w:val="superscript"/>
          <w:lang w:eastAsia="en-US"/>
        </w:rPr>
        <w:t>20</w:t>
      </w:r>
      <w:r w:rsidRPr="00B57E10">
        <w:rPr>
          <w:rFonts w:eastAsia="Calibri"/>
          <w:lang w:eastAsia="en-US"/>
        </w:rPr>
        <w:t xml:space="preserve"> and (c) legally protected areas (IUCN categories)</w:t>
      </w:r>
      <w:r w:rsidRPr="00B57E10">
        <w:rPr>
          <w:rFonts w:eastAsia="Calibri"/>
          <w:vertAlign w:val="superscript"/>
          <w:lang w:eastAsia="en-US"/>
        </w:rPr>
        <w:footnoteReference w:id="23"/>
      </w:r>
      <w:r w:rsidRPr="00B57E10">
        <w:rPr>
          <w:rFonts w:eastAsia="Calibri"/>
          <w:lang w:eastAsia="en-US"/>
        </w:rPr>
        <w:t xml:space="preserve"> and,</w:t>
      </w:r>
    </w:p>
    <w:p w14:paraId="7D402B5E" w14:textId="77777777" w:rsidR="00B57E10" w:rsidRPr="00B57E10" w:rsidRDefault="00B57E10" w:rsidP="00C453F1">
      <w:pPr>
        <w:numPr>
          <w:ilvl w:val="0"/>
          <w:numId w:val="14"/>
        </w:numPr>
        <w:spacing w:after="200"/>
        <w:contextualSpacing/>
        <w:jc w:val="left"/>
        <w:rPr>
          <w:rFonts w:eastAsia="Calibri"/>
          <w:lang w:eastAsia="en-US"/>
        </w:rPr>
      </w:pPr>
      <w:r w:rsidRPr="00B57E10">
        <w:rPr>
          <w:rFonts w:eastAsia="Calibri"/>
          <w:lang w:eastAsia="en-US"/>
        </w:rPr>
        <w:t>Any operation leading to an adverse and irreversible</w:t>
      </w:r>
      <w:r w:rsidRPr="00B57E10">
        <w:rPr>
          <w:rFonts w:eastAsia="Calibri"/>
          <w:vertAlign w:val="superscript"/>
          <w:lang w:eastAsia="en-US"/>
        </w:rPr>
        <w:footnoteReference w:id="24"/>
      </w:r>
      <w:r w:rsidRPr="00B57E10">
        <w:rPr>
          <w:rFonts w:eastAsia="Calibri"/>
          <w:lang w:eastAsia="en-US"/>
        </w:rPr>
        <w:t xml:space="preserve"> residual</w:t>
      </w:r>
      <w:r w:rsidRPr="00B57E10">
        <w:rPr>
          <w:rFonts w:eastAsia="Calibri"/>
          <w:vertAlign w:val="superscript"/>
          <w:lang w:eastAsia="en-US"/>
        </w:rPr>
        <w:footnoteReference w:id="25"/>
      </w:r>
      <w:r w:rsidRPr="00B57E10">
        <w:rPr>
          <w:rFonts w:eastAsia="Calibri"/>
          <w:lang w:eastAsia="en-US"/>
        </w:rPr>
        <w:t xml:space="preserve"> impact on a critical habitat;</w:t>
      </w:r>
      <w:r w:rsidRPr="00B57E10">
        <w:rPr>
          <w:rFonts w:eastAsia="Calibri"/>
          <w:vertAlign w:val="superscript"/>
          <w:lang w:eastAsia="en-US"/>
        </w:rPr>
        <w:footnoteReference w:id="26"/>
      </w:r>
      <w:r w:rsidRPr="00B57E10">
        <w:rPr>
          <w:rFonts w:eastAsia="Calibri"/>
          <w:vertAlign w:val="superscript"/>
          <w:lang w:eastAsia="en-US"/>
        </w:rPr>
        <w:t xml:space="preserve"> / </w:t>
      </w:r>
      <w:r w:rsidRPr="00B57E10">
        <w:rPr>
          <w:rFonts w:eastAsia="Calibri"/>
          <w:vertAlign w:val="superscript"/>
          <w:lang w:eastAsia="en-US"/>
        </w:rPr>
        <w:footnoteReference w:id="27"/>
      </w:r>
    </w:p>
    <w:p w14:paraId="21CCA505" w14:textId="77777777" w:rsidR="00B57E10" w:rsidRPr="00B57E10" w:rsidRDefault="00B57E10" w:rsidP="00C453F1">
      <w:pPr>
        <w:numPr>
          <w:ilvl w:val="0"/>
          <w:numId w:val="14"/>
        </w:numPr>
        <w:spacing w:after="200"/>
        <w:contextualSpacing/>
        <w:jc w:val="left"/>
        <w:rPr>
          <w:rFonts w:eastAsia="Calibri"/>
          <w:lang w:eastAsia="en-US"/>
        </w:rPr>
      </w:pPr>
      <w:r w:rsidRPr="00B57E10">
        <w:rPr>
          <w:rFonts w:eastAsia="Calibri"/>
          <w:lang w:eastAsia="en-US"/>
        </w:rPr>
        <w:t>Any forest project or agricultural project with broad coverage (&gt;100 ha) that does not implement a methodology</w:t>
      </w:r>
      <w:r w:rsidRPr="00B57E10">
        <w:rPr>
          <w:rFonts w:eastAsia="Calibri"/>
          <w:vertAlign w:val="superscript"/>
          <w:lang w:eastAsia="en-US"/>
        </w:rPr>
        <w:footnoteReference w:id="28"/>
      </w:r>
      <w:r w:rsidRPr="00B57E10">
        <w:rPr>
          <w:rFonts w:eastAsia="Calibri"/>
          <w:lang w:eastAsia="en-US"/>
        </w:rPr>
        <w:t xml:space="preserve"> ensuring zero-deforestation;</w:t>
      </w:r>
    </w:p>
    <w:p w14:paraId="42E36BA3" w14:textId="77777777" w:rsidR="00B57E10" w:rsidRPr="00B57E10" w:rsidRDefault="00B57E10" w:rsidP="00C453F1">
      <w:pPr>
        <w:widowControl w:val="0"/>
        <w:numPr>
          <w:ilvl w:val="0"/>
          <w:numId w:val="12"/>
        </w:numPr>
        <w:autoSpaceDE w:val="0"/>
        <w:autoSpaceDN w:val="0"/>
        <w:rPr>
          <w:rFonts w:eastAsia="Calibri"/>
          <w:lang w:eastAsia="en-US"/>
        </w:rPr>
      </w:pPr>
      <w:r w:rsidRPr="00B57E10">
        <w:rPr>
          <w:rFonts w:eastAsia="Calibri"/>
          <w:lang w:eastAsia="en-US"/>
        </w:rPr>
        <w:t>Projects whose purpose and/or approach are inconsistent with human rights, and in the case of private sector financing, projects underpinned by rationales that clearly contradict the United Nations Guiding Principles on Business and Human Rights;</w:t>
      </w:r>
      <w:r w:rsidRPr="00B57E10">
        <w:rPr>
          <w:rFonts w:eastAsia="Calibri"/>
          <w:vertAlign w:val="superscript"/>
          <w:lang w:eastAsia="en-US"/>
        </w:rPr>
        <w:footnoteReference w:id="29"/>
      </w:r>
      <w:r w:rsidRPr="00B57E10">
        <w:rPr>
          <w:rFonts w:eastAsia="Calibri"/>
          <w:lang w:eastAsia="en-US"/>
        </w:rPr>
        <w:t xml:space="preserve">  </w:t>
      </w:r>
    </w:p>
    <w:p w14:paraId="29A5163F" w14:textId="77777777" w:rsidR="00B57E10" w:rsidRPr="00B57E10" w:rsidRDefault="00B57E10" w:rsidP="00C453F1">
      <w:pPr>
        <w:widowControl w:val="0"/>
        <w:numPr>
          <w:ilvl w:val="0"/>
          <w:numId w:val="12"/>
        </w:numPr>
        <w:tabs>
          <w:tab w:val="left" w:pos="969"/>
        </w:tabs>
        <w:autoSpaceDE w:val="0"/>
        <w:autoSpaceDN w:val="0"/>
        <w:rPr>
          <w:rFonts w:eastAsia="Calibri"/>
          <w:lang w:eastAsia="en-US"/>
        </w:rPr>
      </w:pPr>
      <w:r w:rsidRPr="00B57E10">
        <w:rPr>
          <w:rFonts w:eastAsia="Calibri"/>
          <w:lang w:eastAsia="en-US"/>
        </w:rPr>
        <w:t>Projects where it is known that a forced eviction within the meaning of the United Nations</w:t>
      </w:r>
      <w:r w:rsidRPr="00B57E10">
        <w:rPr>
          <w:rFonts w:eastAsia="Calibri"/>
          <w:vertAlign w:val="superscript"/>
          <w:lang w:eastAsia="en-US"/>
        </w:rPr>
        <w:footnoteReference w:id="30"/>
      </w:r>
      <w:r w:rsidRPr="00B57E10">
        <w:rPr>
          <w:rFonts w:eastAsia="Calibri"/>
          <w:lang w:eastAsia="en-US"/>
        </w:rPr>
        <w:t xml:space="preserve"> was carried </w:t>
      </w:r>
      <w:r w:rsidRPr="00B57E10">
        <w:rPr>
          <w:rFonts w:eastAsia="Calibri"/>
          <w:lang w:eastAsia="en-US"/>
        </w:rPr>
        <w:lastRenderedPageBreak/>
        <w:t>out on the impact site of the proposed project, and which eviction can be causally linked to the purpose of this project and which is materially impossible to compensate.</w:t>
      </w:r>
      <w:r w:rsidRPr="00B57E10">
        <w:rPr>
          <w:rFonts w:eastAsia="Calibri"/>
          <w:vertAlign w:val="superscript"/>
          <w:lang w:eastAsia="en-US"/>
        </w:rPr>
        <w:footnoteReference w:id="31"/>
      </w:r>
    </w:p>
    <w:p w14:paraId="3D53340C" w14:textId="77777777" w:rsidR="00B57E10" w:rsidRPr="00B57E10" w:rsidRDefault="00B57E10" w:rsidP="00B57E10">
      <w:pPr>
        <w:widowControl w:val="0"/>
        <w:tabs>
          <w:tab w:val="left" w:pos="969"/>
        </w:tabs>
        <w:autoSpaceDE w:val="0"/>
        <w:autoSpaceDN w:val="0"/>
        <w:ind w:left="720" w:right="122"/>
        <w:rPr>
          <w:rFonts w:eastAsia="Calibri"/>
          <w:lang w:eastAsia="en-US"/>
        </w:rPr>
      </w:pPr>
    </w:p>
    <w:p w14:paraId="3C007CF0" w14:textId="77777777" w:rsidR="00B57E10" w:rsidRPr="00B57E10" w:rsidRDefault="00B57E10" w:rsidP="00B57E10">
      <w:pPr>
        <w:widowControl w:val="0"/>
        <w:tabs>
          <w:tab w:val="left" w:pos="969"/>
        </w:tabs>
        <w:autoSpaceDE w:val="0"/>
        <w:autoSpaceDN w:val="0"/>
        <w:ind w:left="720" w:right="122"/>
        <w:rPr>
          <w:rFonts w:eastAsia="Calibri"/>
          <w:lang w:eastAsia="en-US"/>
        </w:rPr>
      </w:pPr>
    </w:p>
    <w:p w14:paraId="34A67F45" w14:textId="03D14B12" w:rsidR="00B57E10" w:rsidRDefault="00B57E10" w:rsidP="00C453F1">
      <w:pPr>
        <w:widowControl w:val="0"/>
        <w:numPr>
          <w:ilvl w:val="1"/>
          <w:numId w:val="11"/>
        </w:numPr>
        <w:autoSpaceDE w:val="0"/>
        <w:autoSpaceDN w:val="0"/>
        <w:contextualSpacing/>
        <w:rPr>
          <w:rFonts w:eastAsia="Calibri"/>
          <w:b/>
          <w:lang w:eastAsia="en-US"/>
        </w:rPr>
      </w:pPr>
      <w:r w:rsidRPr="00B57E10">
        <w:rPr>
          <w:rFonts w:eastAsia="Calibri"/>
          <w:b/>
          <w:lang w:eastAsia="en-US"/>
        </w:rPr>
        <w:t>Application to financial institutions</w:t>
      </w:r>
    </w:p>
    <w:p w14:paraId="0F39B4AE" w14:textId="77777777" w:rsidR="00C453F1" w:rsidRPr="00C453F1" w:rsidRDefault="00C453F1" w:rsidP="00C453F1">
      <w:pPr>
        <w:widowControl w:val="0"/>
        <w:autoSpaceDE w:val="0"/>
        <w:autoSpaceDN w:val="0"/>
        <w:ind w:left="1440"/>
        <w:contextualSpacing/>
        <w:rPr>
          <w:rFonts w:eastAsia="Calibri"/>
          <w:b/>
          <w:lang w:eastAsia="en-US"/>
        </w:rPr>
      </w:pPr>
    </w:p>
    <w:p w14:paraId="726D52B4" w14:textId="77777777" w:rsidR="00B57E10" w:rsidRPr="00B57E10" w:rsidRDefault="00B57E10" w:rsidP="00B57E10">
      <w:pPr>
        <w:rPr>
          <w:lang w:eastAsia="en-GB"/>
        </w:rPr>
      </w:pPr>
      <w:r w:rsidRPr="00B57E10">
        <w:rPr>
          <w:lang w:eastAsia="en-GB"/>
        </w:rPr>
        <w:t xml:space="preserve">AFD Group requires the financial institutions with which it collaborates to apply exclusions to their financial activities, </w:t>
      </w:r>
      <w:r w:rsidRPr="00B57E10">
        <w:rPr>
          <w:b/>
          <w:lang w:eastAsia="en-GB"/>
        </w:rPr>
        <w:t>applicable to all their financing</w:t>
      </w:r>
      <w:r w:rsidRPr="00B57E10">
        <w:rPr>
          <w:lang w:eastAsia="en-GB"/>
        </w:rPr>
        <w:t>. These excluded activities include at least the items listed below, which are from AFD Group’s own exclusion list:</w:t>
      </w:r>
    </w:p>
    <w:p w14:paraId="670ABF05" w14:textId="77777777" w:rsidR="00B57E10" w:rsidRPr="00B57E10" w:rsidRDefault="00B57E10" w:rsidP="00C453F1">
      <w:pPr>
        <w:numPr>
          <w:ilvl w:val="3"/>
          <w:numId w:val="15"/>
        </w:numPr>
        <w:ind w:left="709"/>
        <w:jc w:val="left"/>
        <w:rPr>
          <w:rFonts w:eastAsia="Calibri"/>
          <w:lang w:eastAsia="en-US"/>
        </w:rPr>
      </w:pPr>
      <w:r w:rsidRPr="00B57E10">
        <w:rPr>
          <w:rFonts w:eastAsia="Calibri"/>
          <w:lang w:eastAsia="en-US"/>
        </w:rPr>
        <w:t>Production or trade in illicit products, as well as any illegal activity under national or international laws applicable in the destination countries;</w:t>
      </w:r>
    </w:p>
    <w:p w14:paraId="224F17EE" w14:textId="77777777" w:rsidR="00B57E10" w:rsidRPr="00B57E10" w:rsidRDefault="00B57E10" w:rsidP="00C453F1">
      <w:pPr>
        <w:numPr>
          <w:ilvl w:val="3"/>
          <w:numId w:val="15"/>
        </w:numPr>
        <w:ind w:left="709"/>
        <w:jc w:val="left"/>
        <w:rPr>
          <w:rFonts w:eastAsia="Calibri"/>
        </w:rPr>
      </w:pPr>
      <w:r w:rsidRPr="00B57E10">
        <w:rPr>
          <w:rFonts w:eastAsia="Calibri"/>
          <w:lang w:eastAsia="en-US"/>
        </w:rPr>
        <w:t>Production activities or other activities involving the use of forced labour</w:t>
      </w:r>
      <w:r w:rsidRPr="00B57E10">
        <w:rPr>
          <w:rFonts w:eastAsia="Calibri"/>
          <w:vertAlign w:val="superscript"/>
          <w:lang w:eastAsia="en-US"/>
        </w:rPr>
        <w:footnoteReference w:id="32"/>
      </w:r>
      <w:r w:rsidRPr="00B57E10">
        <w:rPr>
          <w:rFonts w:eastAsia="Calibri"/>
          <w:lang w:eastAsia="en-US"/>
        </w:rPr>
        <w:t xml:space="preserve"> and/or child labour;</w:t>
      </w:r>
      <w:r w:rsidRPr="00B57E10">
        <w:rPr>
          <w:rFonts w:eastAsia="Calibri"/>
          <w:vertAlign w:val="superscript"/>
          <w:lang w:eastAsia="en-US"/>
        </w:rPr>
        <w:footnoteReference w:id="33"/>
      </w:r>
      <w:r w:rsidRPr="00B57E10">
        <w:rPr>
          <w:rFonts w:eastAsia="Calibri"/>
        </w:rPr>
        <w:t> </w:t>
      </w:r>
    </w:p>
    <w:p w14:paraId="4F55DBA1" w14:textId="77777777" w:rsidR="00B57E10" w:rsidRPr="00B57E10" w:rsidRDefault="00B57E10" w:rsidP="00C453F1">
      <w:pPr>
        <w:numPr>
          <w:ilvl w:val="3"/>
          <w:numId w:val="15"/>
        </w:numPr>
        <w:ind w:left="709"/>
        <w:jc w:val="left"/>
        <w:rPr>
          <w:rFonts w:eastAsia="Calibri"/>
          <w:lang w:eastAsia="en-US"/>
        </w:rPr>
      </w:pPr>
      <w:r w:rsidRPr="00B57E10">
        <w:rPr>
          <w:rFonts w:eastAsia="Calibri"/>
          <w:lang w:eastAsia="en-US"/>
        </w:rPr>
        <w:t>Trade, production, breeding or possession of animals, plants or any natural products in breach of the provisions of CITES;</w:t>
      </w:r>
      <w:r w:rsidRPr="00B57E10">
        <w:rPr>
          <w:rFonts w:eastAsia="Calibri"/>
          <w:vertAlign w:val="superscript"/>
          <w:lang w:eastAsia="en-US"/>
        </w:rPr>
        <w:footnoteReference w:id="34"/>
      </w:r>
      <w:r w:rsidRPr="00B57E10">
        <w:rPr>
          <w:rFonts w:eastAsia="Calibri"/>
          <w:lang w:eastAsia="en-US"/>
        </w:rPr>
        <w:t> </w:t>
      </w:r>
    </w:p>
    <w:p w14:paraId="2BD784FC" w14:textId="77777777" w:rsidR="00B57E10" w:rsidRPr="00B57E10" w:rsidRDefault="00B57E10" w:rsidP="00C453F1">
      <w:pPr>
        <w:numPr>
          <w:ilvl w:val="3"/>
          <w:numId w:val="15"/>
        </w:numPr>
        <w:autoSpaceDE w:val="0"/>
        <w:autoSpaceDN w:val="0"/>
        <w:adjustRightInd w:val="0"/>
        <w:spacing w:after="200"/>
        <w:ind w:left="709"/>
        <w:jc w:val="left"/>
        <w:rPr>
          <w:lang w:eastAsia="en-GB"/>
        </w:rPr>
      </w:pPr>
      <w:r w:rsidRPr="00B57E10">
        <w:rPr>
          <w:rFonts w:eastAsia="Calibri"/>
          <w:lang w:eastAsia="en-US"/>
        </w:rPr>
        <w:t>Transboundary trade of wastes, except those consistent with the Basel Convention</w:t>
      </w:r>
      <w:r w:rsidRPr="00B57E10">
        <w:rPr>
          <w:rFonts w:eastAsia="Calibri"/>
          <w:vertAlign w:val="superscript"/>
          <w:lang w:eastAsia="en-US"/>
        </w:rPr>
        <w:footnoteReference w:id="35"/>
      </w:r>
      <w:r w:rsidRPr="00B57E10">
        <w:rPr>
          <w:rFonts w:eastAsia="Calibri"/>
          <w:lang w:eastAsia="en-US"/>
        </w:rPr>
        <w:t xml:space="preserve"> and its underlying regulations.</w:t>
      </w:r>
    </w:p>
    <w:p w14:paraId="34381A32" w14:textId="1F49CDF8" w:rsidR="00D75AC7" w:rsidRDefault="00D75AC7">
      <w:pPr>
        <w:jc w:val="left"/>
        <w:sectPr w:rsidR="00D75AC7" w:rsidSect="00D53FDA">
          <w:footerReference w:type="default" r:id="rId14"/>
          <w:pgSz w:w="11900" w:h="16840"/>
          <w:pgMar w:top="1134" w:right="1120" w:bottom="1276" w:left="1134" w:header="1134" w:footer="680" w:gutter="0"/>
          <w:cols w:space="720"/>
        </w:sectPr>
      </w:pPr>
    </w:p>
    <w:p w14:paraId="14D480ED" w14:textId="1B994EC1" w:rsidR="00D75AC7" w:rsidRPr="00FF46B0" w:rsidRDefault="00D75AC7" w:rsidP="00D75AC7">
      <w:pPr>
        <w:pStyle w:val="Titre1"/>
        <w:numPr>
          <w:ilvl w:val="0"/>
          <w:numId w:val="0"/>
        </w:numPr>
        <w:jc w:val="center"/>
        <w:rPr>
          <w:lang w:val="fr-FR"/>
        </w:rPr>
      </w:pPr>
      <w:bookmarkStart w:id="13" w:name="_Toc210754319"/>
      <w:r w:rsidRPr="00FF46B0">
        <w:rPr>
          <w:lang w:val="fr-FR"/>
        </w:rPr>
        <w:lastRenderedPageBreak/>
        <w:t xml:space="preserve">Appendix </w:t>
      </w:r>
      <w:proofErr w:type="gramStart"/>
      <w:r>
        <w:rPr>
          <w:lang w:val="fr-FR"/>
        </w:rPr>
        <w:t>7:</w:t>
      </w:r>
      <w:proofErr w:type="gramEnd"/>
      <w:r w:rsidRPr="00FF46B0">
        <w:rPr>
          <w:lang w:val="fr-FR"/>
        </w:rPr>
        <w:t xml:space="preserve"> </w:t>
      </w:r>
      <w:proofErr w:type="spellStart"/>
      <w:r w:rsidRPr="00FF46B0">
        <w:rPr>
          <w:lang w:val="fr-FR"/>
        </w:rPr>
        <w:t>AFD’s</w:t>
      </w:r>
      <w:proofErr w:type="spellEnd"/>
      <w:r w:rsidRPr="00FF46B0">
        <w:rPr>
          <w:lang w:val="fr-FR"/>
        </w:rPr>
        <w:t xml:space="preserve"> exclusion </w:t>
      </w:r>
      <w:proofErr w:type="spellStart"/>
      <w:r w:rsidRPr="00FF46B0">
        <w:rPr>
          <w:lang w:val="fr-FR"/>
        </w:rPr>
        <w:t>list</w:t>
      </w:r>
      <w:proofErr w:type="spellEnd"/>
      <w:r>
        <w:rPr>
          <w:lang w:val="fr-FR"/>
        </w:rPr>
        <w:t xml:space="preserve"> gap </w:t>
      </w:r>
      <w:proofErr w:type="spellStart"/>
      <w:r>
        <w:rPr>
          <w:lang w:val="fr-FR"/>
        </w:rPr>
        <w:t>analysis</w:t>
      </w:r>
      <w:bookmarkEnd w:id="13"/>
      <w:proofErr w:type="spellEnd"/>
    </w:p>
    <w:p w14:paraId="71FB2A8A" w14:textId="77777777" w:rsidR="00D75AC7" w:rsidRPr="00E522D3" w:rsidRDefault="00D75AC7" w:rsidP="00D75AC7">
      <w:pPr>
        <w:jc w:val="center"/>
        <w:rPr>
          <w:b/>
          <w:sz w:val="32"/>
        </w:rPr>
      </w:pPr>
      <w:r>
        <w:rPr>
          <w:b/>
          <w:sz w:val="32"/>
        </w:rPr>
        <w:t>Project reference</w:t>
      </w:r>
      <w:r w:rsidRPr="00E522D3">
        <w:rPr>
          <w:b/>
          <w:sz w:val="32"/>
        </w:rPr>
        <w:t xml:space="preserve"> - </w:t>
      </w:r>
      <w:r>
        <w:rPr>
          <w:b/>
          <w:sz w:val="32"/>
        </w:rPr>
        <w:t>Counterpart</w:t>
      </w:r>
    </w:p>
    <w:p w14:paraId="4B9BF129" w14:textId="77777777" w:rsidR="00D75AC7" w:rsidRPr="00E522D3" w:rsidRDefault="00D75AC7" w:rsidP="00D75AC7">
      <w:pPr>
        <w:jc w:val="center"/>
        <w:rPr>
          <w:b/>
        </w:rPr>
      </w:pPr>
      <w:r w:rsidRPr="00E522D3">
        <w:rPr>
          <w:b/>
        </w:rPr>
        <w:t>AFD’s exclusion list - gap analysis</w:t>
      </w:r>
    </w:p>
    <w:p w14:paraId="387F83A4" w14:textId="77777777" w:rsidR="00D75AC7" w:rsidRPr="00E522D3" w:rsidRDefault="00D75AC7" w:rsidP="00D75AC7">
      <w:pPr>
        <w:jc w:val="center"/>
        <w:rPr>
          <w:b/>
        </w:rPr>
      </w:pPr>
      <w:r>
        <w:rPr>
          <w:b/>
        </w:rPr>
        <w:t>Date</w:t>
      </w:r>
    </w:p>
    <w:p w14:paraId="0EEA0AF0" w14:textId="77777777" w:rsidR="00D75AC7" w:rsidRPr="00617470" w:rsidRDefault="00D75AC7" w:rsidP="00D75AC7">
      <w:pPr>
        <w:rPr>
          <w:b/>
        </w:rPr>
      </w:pPr>
      <w:r w:rsidRPr="00617470">
        <w:rPr>
          <w:b/>
        </w:rPr>
        <w:t>A. Illegal activities</w:t>
      </w:r>
    </w:p>
    <w:tbl>
      <w:tblPr>
        <w:tblStyle w:val="Grilledutableau"/>
        <w:tblW w:w="14454" w:type="dxa"/>
        <w:tblLook w:val="04A0" w:firstRow="1" w:lastRow="0" w:firstColumn="1" w:lastColumn="0" w:noHBand="0" w:noVBand="1"/>
      </w:tblPr>
      <w:tblGrid>
        <w:gridCol w:w="3613"/>
        <w:gridCol w:w="3614"/>
        <w:gridCol w:w="3613"/>
        <w:gridCol w:w="3614"/>
      </w:tblGrid>
      <w:tr w:rsidR="00D75AC7" w:rsidRPr="00617470" w14:paraId="4DBB5CEC" w14:textId="77777777" w:rsidTr="0054157C">
        <w:tc>
          <w:tcPr>
            <w:tcW w:w="3613" w:type="dxa"/>
            <w:shd w:val="clear" w:color="auto" w:fill="C6D9F1" w:themeFill="text2" w:themeFillTint="33"/>
          </w:tcPr>
          <w:p w14:paraId="43B2634B" w14:textId="77777777" w:rsidR="00D75AC7" w:rsidRPr="00617470" w:rsidRDefault="00D75AC7" w:rsidP="0054157C">
            <w:pPr>
              <w:rPr>
                <w:b/>
                <w:bCs w:val="0"/>
                <w:sz w:val="20"/>
                <w:szCs w:val="20"/>
              </w:rPr>
            </w:pPr>
            <w:r w:rsidRPr="00617470">
              <w:rPr>
                <w:b/>
                <w:sz w:val="20"/>
                <w:szCs w:val="20"/>
              </w:rPr>
              <w:t>AFD</w:t>
            </w:r>
          </w:p>
        </w:tc>
        <w:tc>
          <w:tcPr>
            <w:tcW w:w="3614" w:type="dxa"/>
            <w:shd w:val="clear" w:color="auto" w:fill="C6D9F1" w:themeFill="text2" w:themeFillTint="33"/>
          </w:tcPr>
          <w:p w14:paraId="2D980060" w14:textId="77777777" w:rsidR="00D75AC7" w:rsidRPr="00617470" w:rsidRDefault="00D75AC7" w:rsidP="0054157C">
            <w:pPr>
              <w:rPr>
                <w:b/>
                <w:bCs w:val="0"/>
                <w:sz w:val="20"/>
                <w:szCs w:val="20"/>
              </w:rPr>
            </w:pPr>
            <w:r w:rsidRPr="00617470">
              <w:rPr>
                <w:b/>
                <w:sz w:val="20"/>
                <w:szCs w:val="20"/>
              </w:rPr>
              <w:t>Counterpart</w:t>
            </w:r>
          </w:p>
        </w:tc>
        <w:tc>
          <w:tcPr>
            <w:tcW w:w="3613" w:type="dxa"/>
            <w:shd w:val="clear" w:color="auto" w:fill="C6D9F1" w:themeFill="text2" w:themeFillTint="33"/>
          </w:tcPr>
          <w:p w14:paraId="3B532B55" w14:textId="77777777" w:rsidR="00D75AC7" w:rsidRPr="00617470" w:rsidRDefault="00D75AC7" w:rsidP="0054157C">
            <w:pPr>
              <w:rPr>
                <w:b/>
                <w:bCs w:val="0"/>
                <w:sz w:val="20"/>
                <w:szCs w:val="20"/>
              </w:rPr>
            </w:pPr>
            <w:r w:rsidRPr="00617470">
              <w:rPr>
                <w:b/>
                <w:sz w:val="20"/>
                <w:szCs w:val="20"/>
              </w:rPr>
              <w:t>Alignment and justification</w:t>
            </w:r>
          </w:p>
        </w:tc>
        <w:tc>
          <w:tcPr>
            <w:tcW w:w="3614" w:type="dxa"/>
            <w:shd w:val="clear" w:color="auto" w:fill="C6D9F1" w:themeFill="text2" w:themeFillTint="33"/>
          </w:tcPr>
          <w:p w14:paraId="00B22829" w14:textId="77777777" w:rsidR="00D75AC7" w:rsidRPr="00617470" w:rsidRDefault="00D75AC7" w:rsidP="0054157C">
            <w:pPr>
              <w:rPr>
                <w:b/>
                <w:bCs w:val="0"/>
                <w:sz w:val="20"/>
                <w:szCs w:val="20"/>
              </w:rPr>
            </w:pPr>
            <w:r w:rsidRPr="00617470">
              <w:rPr>
                <w:b/>
                <w:sz w:val="20"/>
                <w:szCs w:val="20"/>
              </w:rPr>
              <w:t>Counterpart’s response</w:t>
            </w:r>
          </w:p>
        </w:tc>
      </w:tr>
      <w:tr w:rsidR="00D75AC7" w:rsidRPr="00617470" w14:paraId="6109666D" w14:textId="77777777" w:rsidTr="0054157C">
        <w:tc>
          <w:tcPr>
            <w:tcW w:w="3613" w:type="dxa"/>
          </w:tcPr>
          <w:p w14:paraId="27E8B423" w14:textId="77777777" w:rsidR="00D75AC7" w:rsidRPr="00E522D3" w:rsidRDefault="00D75AC7" w:rsidP="0054157C">
            <w:pPr>
              <w:rPr>
                <w:sz w:val="20"/>
                <w:szCs w:val="20"/>
              </w:rPr>
            </w:pPr>
            <w:r w:rsidRPr="00E522D3">
              <w:rPr>
                <w:sz w:val="20"/>
                <w:szCs w:val="20"/>
              </w:rPr>
              <w:t>1. Any equipment, sector or service subject to economic sanctions issued by the United Nations, the European Union or France, without absolute or relative restriction regarding the amount;</w:t>
            </w:r>
          </w:p>
        </w:tc>
        <w:tc>
          <w:tcPr>
            <w:tcW w:w="3614" w:type="dxa"/>
          </w:tcPr>
          <w:p w14:paraId="25535EF6" w14:textId="77777777" w:rsidR="00D75AC7" w:rsidRPr="00E522D3" w:rsidRDefault="00D75AC7" w:rsidP="0054157C">
            <w:pPr>
              <w:rPr>
                <w:sz w:val="20"/>
                <w:szCs w:val="20"/>
              </w:rPr>
            </w:pPr>
          </w:p>
        </w:tc>
        <w:tc>
          <w:tcPr>
            <w:tcW w:w="3613" w:type="dxa"/>
          </w:tcPr>
          <w:p w14:paraId="0A6EB858" w14:textId="77777777" w:rsidR="00D75AC7" w:rsidRDefault="00D75AC7" w:rsidP="0054157C">
            <w:pPr>
              <w:rPr>
                <w:sz w:val="20"/>
                <w:highlight w:val="green"/>
              </w:rPr>
            </w:pPr>
            <w:r w:rsidRPr="00E522D3">
              <w:rPr>
                <w:sz w:val="20"/>
                <w:highlight w:val="green"/>
              </w:rPr>
              <w:t>Aligned</w:t>
            </w:r>
          </w:p>
          <w:p w14:paraId="54A2CB8E" w14:textId="77777777" w:rsidR="00D75AC7" w:rsidRPr="00E522D3" w:rsidRDefault="00D75AC7" w:rsidP="0054157C">
            <w:pPr>
              <w:rPr>
                <w:sz w:val="20"/>
                <w:szCs w:val="20"/>
              </w:rPr>
            </w:pPr>
            <w:r w:rsidRPr="00E522D3">
              <w:rPr>
                <w:sz w:val="20"/>
                <w:szCs w:val="20"/>
                <w:highlight w:val="yellow"/>
              </w:rPr>
              <w:t>Partially aligned</w:t>
            </w:r>
          </w:p>
          <w:p w14:paraId="0467DA49" w14:textId="77777777" w:rsidR="00D75AC7" w:rsidRDefault="00D75AC7" w:rsidP="0054157C">
            <w:pPr>
              <w:rPr>
                <w:sz w:val="20"/>
                <w:szCs w:val="20"/>
                <w:highlight w:val="red"/>
              </w:rPr>
            </w:pPr>
            <w:r w:rsidRPr="00E522D3">
              <w:rPr>
                <w:sz w:val="20"/>
                <w:szCs w:val="20"/>
                <w:highlight w:val="red"/>
              </w:rPr>
              <w:t>Not aligned</w:t>
            </w:r>
          </w:p>
          <w:p w14:paraId="1F2DD1E0" w14:textId="77777777" w:rsidR="00D75AC7" w:rsidRPr="00E522D3" w:rsidRDefault="00D75AC7" w:rsidP="0054157C">
            <w:pPr>
              <w:rPr>
                <w:color w:val="000000" w:themeColor="text1"/>
                <w:sz w:val="20"/>
                <w:szCs w:val="20"/>
              </w:rPr>
            </w:pPr>
            <w:r w:rsidRPr="00E522D3">
              <w:rPr>
                <w:color w:val="000000" w:themeColor="text1"/>
                <w:sz w:val="20"/>
                <w:szCs w:val="20"/>
                <w:highlight w:val="cyan"/>
              </w:rPr>
              <w:t>Stricter</w:t>
            </w:r>
          </w:p>
          <w:p w14:paraId="3BD9506C" w14:textId="77777777" w:rsidR="00D75AC7" w:rsidRPr="00E522D3" w:rsidRDefault="00D75AC7" w:rsidP="0054157C">
            <w:pPr>
              <w:rPr>
                <w:sz w:val="20"/>
                <w:szCs w:val="20"/>
                <w:highlight w:val="red"/>
              </w:rPr>
            </w:pPr>
            <w:r>
              <w:rPr>
                <w:sz w:val="20"/>
                <w:szCs w:val="20"/>
              </w:rPr>
              <w:t>Short description of the gap</w:t>
            </w:r>
          </w:p>
        </w:tc>
        <w:tc>
          <w:tcPr>
            <w:tcW w:w="3614" w:type="dxa"/>
          </w:tcPr>
          <w:p w14:paraId="1AEF151B" w14:textId="77777777" w:rsidR="00D75AC7" w:rsidRPr="00E522D3" w:rsidRDefault="00D75AC7" w:rsidP="0054157C">
            <w:pPr>
              <w:rPr>
                <w:sz w:val="20"/>
                <w:szCs w:val="20"/>
                <w:highlight w:val="red"/>
              </w:rPr>
            </w:pPr>
            <w:r w:rsidRPr="00D10FF9">
              <w:rPr>
                <w:sz w:val="20"/>
                <w:szCs w:val="20"/>
              </w:rPr>
              <w:t>Response to the gap identified and actions to be taken.</w:t>
            </w:r>
          </w:p>
        </w:tc>
      </w:tr>
      <w:tr w:rsidR="00D75AC7" w:rsidRPr="00617470" w14:paraId="411F22EA" w14:textId="77777777" w:rsidTr="0054157C">
        <w:tc>
          <w:tcPr>
            <w:tcW w:w="3613" w:type="dxa"/>
          </w:tcPr>
          <w:p w14:paraId="40AB5796" w14:textId="77777777" w:rsidR="00D75AC7" w:rsidRPr="00E522D3" w:rsidRDefault="00D75AC7" w:rsidP="0054157C">
            <w:pPr>
              <w:rPr>
                <w:sz w:val="20"/>
                <w:szCs w:val="20"/>
              </w:rPr>
            </w:pPr>
            <w:r w:rsidRPr="00E522D3">
              <w:rPr>
                <w:sz w:val="20"/>
                <w:szCs w:val="20"/>
              </w:rPr>
              <w:t>2. Production or activity involving forced labour 4, child labour 5 or trafficking in human beings6;</w:t>
            </w:r>
          </w:p>
        </w:tc>
        <w:tc>
          <w:tcPr>
            <w:tcW w:w="3614" w:type="dxa"/>
          </w:tcPr>
          <w:p w14:paraId="084BF63A" w14:textId="77777777" w:rsidR="00D75AC7" w:rsidRPr="00E522D3" w:rsidRDefault="00D75AC7" w:rsidP="0054157C">
            <w:pPr>
              <w:rPr>
                <w:sz w:val="20"/>
              </w:rPr>
            </w:pPr>
          </w:p>
        </w:tc>
        <w:tc>
          <w:tcPr>
            <w:tcW w:w="3613" w:type="dxa"/>
          </w:tcPr>
          <w:p w14:paraId="6531D5A7" w14:textId="77777777" w:rsidR="00D75AC7" w:rsidRPr="00E522D3" w:rsidRDefault="00D75AC7" w:rsidP="0054157C">
            <w:pPr>
              <w:rPr>
                <w:sz w:val="20"/>
              </w:rPr>
            </w:pPr>
          </w:p>
        </w:tc>
        <w:tc>
          <w:tcPr>
            <w:tcW w:w="3614" w:type="dxa"/>
          </w:tcPr>
          <w:p w14:paraId="43DE458E" w14:textId="77777777" w:rsidR="00D75AC7" w:rsidRPr="00E522D3" w:rsidRDefault="00D75AC7" w:rsidP="0054157C">
            <w:pPr>
              <w:rPr>
                <w:sz w:val="20"/>
                <w:highlight w:val="green"/>
              </w:rPr>
            </w:pPr>
          </w:p>
        </w:tc>
      </w:tr>
      <w:tr w:rsidR="00D75AC7" w:rsidRPr="00617470" w14:paraId="78AB9647" w14:textId="77777777" w:rsidTr="0054157C">
        <w:tc>
          <w:tcPr>
            <w:tcW w:w="3613" w:type="dxa"/>
          </w:tcPr>
          <w:p w14:paraId="628B4C0A" w14:textId="77777777" w:rsidR="00D75AC7" w:rsidRPr="00E522D3" w:rsidRDefault="00D75AC7" w:rsidP="0054157C">
            <w:pPr>
              <w:rPr>
                <w:sz w:val="20"/>
                <w:szCs w:val="20"/>
              </w:rPr>
            </w:pPr>
            <w:r w:rsidRPr="00E522D3">
              <w:rPr>
                <w:sz w:val="20"/>
                <w:szCs w:val="20"/>
              </w:rPr>
              <w:t>3. Illicit activities involving organs, tissues and products of the human body, or genetic engineering activities banned by the national bioethical standards of France 7 or of the host country, and by relevant applicable European or international standards; 8</w:t>
            </w:r>
          </w:p>
        </w:tc>
        <w:tc>
          <w:tcPr>
            <w:tcW w:w="3614" w:type="dxa"/>
          </w:tcPr>
          <w:p w14:paraId="14F0FE17" w14:textId="77777777" w:rsidR="00D75AC7" w:rsidRPr="00E522D3" w:rsidRDefault="00D75AC7" w:rsidP="0054157C">
            <w:pPr>
              <w:rPr>
                <w:sz w:val="20"/>
                <w:szCs w:val="20"/>
              </w:rPr>
            </w:pPr>
          </w:p>
        </w:tc>
        <w:tc>
          <w:tcPr>
            <w:tcW w:w="3613" w:type="dxa"/>
          </w:tcPr>
          <w:p w14:paraId="7C5085C1" w14:textId="77777777" w:rsidR="00D75AC7" w:rsidRPr="00E522D3" w:rsidRDefault="00D75AC7" w:rsidP="0054157C">
            <w:pPr>
              <w:rPr>
                <w:sz w:val="20"/>
                <w:szCs w:val="20"/>
                <w:highlight w:val="red"/>
              </w:rPr>
            </w:pPr>
          </w:p>
        </w:tc>
        <w:tc>
          <w:tcPr>
            <w:tcW w:w="3614" w:type="dxa"/>
          </w:tcPr>
          <w:p w14:paraId="38282F4E" w14:textId="77777777" w:rsidR="00D75AC7" w:rsidRPr="00E522D3" w:rsidRDefault="00D75AC7" w:rsidP="0054157C">
            <w:pPr>
              <w:rPr>
                <w:sz w:val="20"/>
                <w:szCs w:val="20"/>
                <w:highlight w:val="yellow"/>
              </w:rPr>
            </w:pPr>
          </w:p>
        </w:tc>
      </w:tr>
      <w:tr w:rsidR="00D75AC7" w:rsidRPr="00617470" w14:paraId="5F1818AD" w14:textId="77777777" w:rsidTr="0054157C">
        <w:tc>
          <w:tcPr>
            <w:tcW w:w="3613" w:type="dxa"/>
          </w:tcPr>
          <w:p w14:paraId="69B124EA" w14:textId="77777777" w:rsidR="00D75AC7" w:rsidRPr="00E522D3" w:rsidRDefault="00D75AC7" w:rsidP="0054157C">
            <w:pPr>
              <w:rPr>
                <w:sz w:val="20"/>
                <w:szCs w:val="20"/>
              </w:rPr>
            </w:pPr>
            <w:r w:rsidRPr="00E522D3">
              <w:rPr>
                <w:sz w:val="20"/>
                <w:szCs w:val="20"/>
              </w:rPr>
              <w:t>4. Trade, production, breeding or possession of animals, plants or any natural products in breach of the provisions of CITES; 9</w:t>
            </w:r>
          </w:p>
        </w:tc>
        <w:tc>
          <w:tcPr>
            <w:tcW w:w="3614" w:type="dxa"/>
          </w:tcPr>
          <w:p w14:paraId="4BE2206A" w14:textId="77777777" w:rsidR="00D75AC7" w:rsidRPr="00E522D3" w:rsidRDefault="00D75AC7" w:rsidP="0054157C">
            <w:pPr>
              <w:rPr>
                <w:sz w:val="20"/>
              </w:rPr>
            </w:pPr>
          </w:p>
        </w:tc>
        <w:tc>
          <w:tcPr>
            <w:tcW w:w="3613" w:type="dxa"/>
          </w:tcPr>
          <w:p w14:paraId="3D026291" w14:textId="77777777" w:rsidR="00D75AC7" w:rsidRPr="00E522D3" w:rsidRDefault="00D75AC7" w:rsidP="0054157C">
            <w:pPr>
              <w:rPr>
                <w:sz w:val="20"/>
              </w:rPr>
            </w:pPr>
          </w:p>
        </w:tc>
        <w:tc>
          <w:tcPr>
            <w:tcW w:w="3614" w:type="dxa"/>
          </w:tcPr>
          <w:p w14:paraId="1F8C2946" w14:textId="77777777" w:rsidR="00D75AC7" w:rsidRPr="00E522D3" w:rsidRDefault="00D75AC7" w:rsidP="0054157C">
            <w:pPr>
              <w:rPr>
                <w:sz w:val="20"/>
                <w:highlight w:val="green"/>
              </w:rPr>
            </w:pPr>
          </w:p>
        </w:tc>
      </w:tr>
      <w:tr w:rsidR="00D75AC7" w:rsidRPr="00617470" w14:paraId="59364853" w14:textId="77777777" w:rsidTr="0054157C">
        <w:tc>
          <w:tcPr>
            <w:tcW w:w="3613" w:type="dxa"/>
          </w:tcPr>
          <w:p w14:paraId="3A77922B" w14:textId="77777777" w:rsidR="00D75AC7" w:rsidRPr="00E522D3" w:rsidRDefault="00D75AC7" w:rsidP="0054157C">
            <w:pPr>
              <w:rPr>
                <w:sz w:val="20"/>
                <w:szCs w:val="20"/>
              </w:rPr>
            </w:pPr>
            <w:r w:rsidRPr="00E522D3">
              <w:rPr>
                <w:sz w:val="20"/>
                <w:szCs w:val="20"/>
              </w:rPr>
              <w:t>5. Fishing activity using a driftnet in excess of 2.5 km in length;</w:t>
            </w:r>
          </w:p>
        </w:tc>
        <w:tc>
          <w:tcPr>
            <w:tcW w:w="3614" w:type="dxa"/>
          </w:tcPr>
          <w:p w14:paraId="182F55FD" w14:textId="77777777" w:rsidR="00D75AC7" w:rsidRPr="00E522D3" w:rsidRDefault="00D75AC7" w:rsidP="0054157C">
            <w:pPr>
              <w:rPr>
                <w:sz w:val="20"/>
                <w:szCs w:val="20"/>
              </w:rPr>
            </w:pPr>
          </w:p>
        </w:tc>
        <w:tc>
          <w:tcPr>
            <w:tcW w:w="3613" w:type="dxa"/>
          </w:tcPr>
          <w:p w14:paraId="6B0280A2" w14:textId="77777777" w:rsidR="00D75AC7" w:rsidRPr="00E522D3" w:rsidRDefault="00D75AC7" w:rsidP="0054157C">
            <w:pPr>
              <w:rPr>
                <w:sz w:val="20"/>
                <w:szCs w:val="20"/>
              </w:rPr>
            </w:pPr>
          </w:p>
        </w:tc>
        <w:tc>
          <w:tcPr>
            <w:tcW w:w="3614" w:type="dxa"/>
          </w:tcPr>
          <w:p w14:paraId="5A0DA9C1" w14:textId="77777777" w:rsidR="00D75AC7" w:rsidRPr="00E522D3" w:rsidRDefault="00D75AC7" w:rsidP="0054157C">
            <w:pPr>
              <w:rPr>
                <w:color w:val="000000" w:themeColor="text1"/>
                <w:sz w:val="20"/>
                <w:szCs w:val="20"/>
                <w:highlight w:val="cyan"/>
              </w:rPr>
            </w:pPr>
          </w:p>
        </w:tc>
      </w:tr>
      <w:tr w:rsidR="00D75AC7" w:rsidRPr="00617470" w14:paraId="3E7B5C38" w14:textId="77777777" w:rsidTr="0054157C">
        <w:tc>
          <w:tcPr>
            <w:tcW w:w="3613" w:type="dxa"/>
          </w:tcPr>
          <w:p w14:paraId="1281719F" w14:textId="77777777" w:rsidR="00D75AC7" w:rsidRPr="00E522D3" w:rsidRDefault="00D75AC7" w:rsidP="0054157C">
            <w:pPr>
              <w:rPr>
                <w:sz w:val="20"/>
                <w:szCs w:val="20"/>
              </w:rPr>
            </w:pPr>
            <w:r w:rsidRPr="00E522D3">
              <w:rPr>
                <w:sz w:val="20"/>
                <w:szCs w:val="20"/>
              </w:rPr>
              <w:t>6. Research, purchase, promotion or multiplication of genetically modified seeds;10</w:t>
            </w:r>
          </w:p>
        </w:tc>
        <w:tc>
          <w:tcPr>
            <w:tcW w:w="3614" w:type="dxa"/>
          </w:tcPr>
          <w:p w14:paraId="0AF08F98" w14:textId="77777777" w:rsidR="00D75AC7" w:rsidRPr="00E522D3" w:rsidRDefault="00D75AC7" w:rsidP="0054157C">
            <w:pPr>
              <w:rPr>
                <w:sz w:val="20"/>
                <w:szCs w:val="20"/>
              </w:rPr>
            </w:pPr>
          </w:p>
        </w:tc>
        <w:tc>
          <w:tcPr>
            <w:tcW w:w="3613" w:type="dxa"/>
          </w:tcPr>
          <w:p w14:paraId="49C181DA" w14:textId="77777777" w:rsidR="00D75AC7" w:rsidRPr="00E522D3" w:rsidRDefault="00D75AC7" w:rsidP="0054157C">
            <w:pPr>
              <w:rPr>
                <w:sz w:val="20"/>
                <w:szCs w:val="20"/>
                <w:highlight w:val="red"/>
              </w:rPr>
            </w:pPr>
          </w:p>
        </w:tc>
        <w:tc>
          <w:tcPr>
            <w:tcW w:w="3614" w:type="dxa"/>
          </w:tcPr>
          <w:p w14:paraId="1F9F548D" w14:textId="77777777" w:rsidR="00D75AC7" w:rsidRPr="00617470" w:rsidRDefault="00D75AC7" w:rsidP="0054157C">
            <w:pPr>
              <w:rPr>
                <w:sz w:val="20"/>
                <w:szCs w:val="20"/>
              </w:rPr>
            </w:pPr>
          </w:p>
        </w:tc>
      </w:tr>
      <w:tr w:rsidR="00D75AC7" w:rsidRPr="00617470" w14:paraId="5220CF52" w14:textId="77777777" w:rsidTr="0054157C">
        <w:tc>
          <w:tcPr>
            <w:tcW w:w="3613" w:type="dxa"/>
          </w:tcPr>
          <w:p w14:paraId="1D8DB6A0" w14:textId="77777777" w:rsidR="00D75AC7" w:rsidRPr="00E522D3" w:rsidRDefault="00D75AC7" w:rsidP="0054157C">
            <w:pPr>
              <w:rPr>
                <w:sz w:val="20"/>
                <w:szCs w:val="20"/>
              </w:rPr>
            </w:pPr>
            <w:r w:rsidRPr="00E522D3">
              <w:rPr>
                <w:sz w:val="20"/>
                <w:szCs w:val="20"/>
              </w:rPr>
              <w:t>7. Production, use or trade of hazardous materials (such as asbestos fibres) and all products (including chemical products, pharmaceuticals, pesticides/herbicides, ozone-depleting substances 11 or any other hazardous product) the production or use of which is banned or which will be phased out in the regulations of destination countries or internationally;</w:t>
            </w:r>
          </w:p>
        </w:tc>
        <w:tc>
          <w:tcPr>
            <w:tcW w:w="3614" w:type="dxa"/>
          </w:tcPr>
          <w:p w14:paraId="60A3C947" w14:textId="77777777" w:rsidR="00D75AC7" w:rsidRPr="00E522D3" w:rsidRDefault="00D75AC7" w:rsidP="0054157C">
            <w:pPr>
              <w:rPr>
                <w:sz w:val="20"/>
                <w:szCs w:val="20"/>
              </w:rPr>
            </w:pPr>
          </w:p>
        </w:tc>
        <w:tc>
          <w:tcPr>
            <w:tcW w:w="3613" w:type="dxa"/>
          </w:tcPr>
          <w:p w14:paraId="066D88A1" w14:textId="77777777" w:rsidR="00D75AC7" w:rsidRPr="00E522D3" w:rsidRDefault="00D75AC7" w:rsidP="0054157C">
            <w:pPr>
              <w:rPr>
                <w:i/>
                <w:sz w:val="20"/>
                <w:szCs w:val="20"/>
              </w:rPr>
            </w:pPr>
          </w:p>
        </w:tc>
        <w:tc>
          <w:tcPr>
            <w:tcW w:w="3614" w:type="dxa"/>
          </w:tcPr>
          <w:p w14:paraId="331F482E" w14:textId="77777777" w:rsidR="00D75AC7" w:rsidRPr="00E522D3" w:rsidRDefault="00D75AC7" w:rsidP="0054157C">
            <w:pPr>
              <w:rPr>
                <w:sz w:val="20"/>
                <w:szCs w:val="20"/>
                <w:highlight w:val="yellow"/>
              </w:rPr>
            </w:pPr>
          </w:p>
        </w:tc>
      </w:tr>
      <w:tr w:rsidR="00D75AC7" w:rsidRPr="00617470" w14:paraId="6421EC8B" w14:textId="77777777" w:rsidTr="0054157C">
        <w:tc>
          <w:tcPr>
            <w:tcW w:w="3613" w:type="dxa"/>
          </w:tcPr>
          <w:p w14:paraId="4FBE68FC" w14:textId="77777777" w:rsidR="00D75AC7" w:rsidRPr="00E522D3" w:rsidRDefault="00D75AC7" w:rsidP="0054157C">
            <w:pPr>
              <w:rPr>
                <w:sz w:val="20"/>
                <w:szCs w:val="20"/>
              </w:rPr>
            </w:pPr>
            <w:r w:rsidRPr="00E522D3">
              <w:rPr>
                <w:sz w:val="20"/>
                <w:szCs w:val="20"/>
              </w:rPr>
              <w:t>8. Transboundary trade of wastes, except those consistent with the Basel Convention 12 and its underlying regulations;</w:t>
            </w:r>
          </w:p>
        </w:tc>
        <w:tc>
          <w:tcPr>
            <w:tcW w:w="3614" w:type="dxa"/>
          </w:tcPr>
          <w:p w14:paraId="56CE7079" w14:textId="77777777" w:rsidR="00D75AC7" w:rsidRPr="00E522D3" w:rsidRDefault="00D75AC7" w:rsidP="0054157C">
            <w:pPr>
              <w:rPr>
                <w:sz w:val="20"/>
              </w:rPr>
            </w:pPr>
          </w:p>
        </w:tc>
        <w:tc>
          <w:tcPr>
            <w:tcW w:w="3613" w:type="dxa"/>
          </w:tcPr>
          <w:p w14:paraId="48BDC57F" w14:textId="77777777" w:rsidR="00D75AC7" w:rsidRPr="00E522D3" w:rsidRDefault="00D75AC7" w:rsidP="0054157C">
            <w:pPr>
              <w:rPr>
                <w:sz w:val="20"/>
              </w:rPr>
            </w:pPr>
          </w:p>
        </w:tc>
        <w:tc>
          <w:tcPr>
            <w:tcW w:w="3614" w:type="dxa"/>
          </w:tcPr>
          <w:p w14:paraId="334E766C" w14:textId="77777777" w:rsidR="00D75AC7" w:rsidRPr="00E522D3" w:rsidRDefault="00D75AC7" w:rsidP="0054157C">
            <w:pPr>
              <w:rPr>
                <w:sz w:val="20"/>
                <w:highlight w:val="green"/>
              </w:rPr>
            </w:pPr>
          </w:p>
        </w:tc>
      </w:tr>
      <w:tr w:rsidR="00D75AC7" w:rsidRPr="00617470" w14:paraId="7D83E9C3" w14:textId="77777777" w:rsidTr="0054157C">
        <w:tc>
          <w:tcPr>
            <w:tcW w:w="3613" w:type="dxa"/>
          </w:tcPr>
          <w:p w14:paraId="047C6C23" w14:textId="77777777" w:rsidR="00D75AC7" w:rsidRPr="00E522D3" w:rsidRDefault="00D75AC7" w:rsidP="0054157C">
            <w:pPr>
              <w:rPr>
                <w:sz w:val="20"/>
                <w:szCs w:val="20"/>
              </w:rPr>
            </w:pPr>
            <w:r w:rsidRPr="00E522D3">
              <w:rPr>
                <w:sz w:val="20"/>
                <w:szCs w:val="20"/>
              </w:rPr>
              <w:lastRenderedPageBreak/>
              <w:t>9. Exploitation of diamond mines and marketing of diamonds in countries that have not adhered to the Kimberley Process;</w:t>
            </w:r>
          </w:p>
        </w:tc>
        <w:tc>
          <w:tcPr>
            <w:tcW w:w="3614" w:type="dxa"/>
          </w:tcPr>
          <w:p w14:paraId="344D33D0" w14:textId="77777777" w:rsidR="00D75AC7" w:rsidRPr="00E522D3" w:rsidRDefault="00D75AC7" w:rsidP="0054157C">
            <w:pPr>
              <w:rPr>
                <w:sz w:val="20"/>
                <w:szCs w:val="20"/>
              </w:rPr>
            </w:pPr>
          </w:p>
        </w:tc>
        <w:tc>
          <w:tcPr>
            <w:tcW w:w="3613" w:type="dxa"/>
          </w:tcPr>
          <w:p w14:paraId="10C975C7" w14:textId="77777777" w:rsidR="00D75AC7" w:rsidRPr="00E522D3" w:rsidRDefault="00D75AC7" w:rsidP="0054157C">
            <w:pPr>
              <w:rPr>
                <w:sz w:val="20"/>
                <w:szCs w:val="20"/>
              </w:rPr>
            </w:pPr>
          </w:p>
        </w:tc>
        <w:tc>
          <w:tcPr>
            <w:tcW w:w="3614" w:type="dxa"/>
          </w:tcPr>
          <w:p w14:paraId="1BB80426" w14:textId="77777777" w:rsidR="00D75AC7" w:rsidRPr="00E522D3" w:rsidRDefault="00D75AC7" w:rsidP="0054157C">
            <w:pPr>
              <w:rPr>
                <w:sz w:val="20"/>
                <w:szCs w:val="20"/>
                <w:highlight w:val="red"/>
              </w:rPr>
            </w:pPr>
          </w:p>
        </w:tc>
      </w:tr>
      <w:tr w:rsidR="00D75AC7" w:rsidRPr="00617470" w14:paraId="1967337D" w14:textId="77777777" w:rsidTr="0054157C">
        <w:tc>
          <w:tcPr>
            <w:tcW w:w="3613" w:type="dxa"/>
          </w:tcPr>
          <w:p w14:paraId="48ABD460" w14:textId="77777777" w:rsidR="00D75AC7" w:rsidRPr="00E522D3" w:rsidRDefault="00D75AC7" w:rsidP="0054157C">
            <w:pPr>
              <w:rPr>
                <w:sz w:val="20"/>
                <w:szCs w:val="20"/>
              </w:rPr>
            </w:pPr>
            <w:r w:rsidRPr="00E522D3">
              <w:rPr>
                <w:sz w:val="20"/>
                <w:szCs w:val="20"/>
              </w:rPr>
              <w:t>10. Illicit trade or activities that facilitate the illicit traffic of cultural property.13</w:t>
            </w:r>
          </w:p>
        </w:tc>
        <w:tc>
          <w:tcPr>
            <w:tcW w:w="3614" w:type="dxa"/>
          </w:tcPr>
          <w:p w14:paraId="02FF4E81" w14:textId="77777777" w:rsidR="00D75AC7" w:rsidRPr="00E522D3" w:rsidRDefault="00D75AC7" w:rsidP="0054157C">
            <w:pPr>
              <w:rPr>
                <w:sz w:val="20"/>
                <w:szCs w:val="20"/>
              </w:rPr>
            </w:pPr>
          </w:p>
        </w:tc>
        <w:tc>
          <w:tcPr>
            <w:tcW w:w="3613" w:type="dxa"/>
          </w:tcPr>
          <w:p w14:paraId="1773665C" w14:textId="77777777" w:rsidR="00D75AC7" w:rsidRPr="00E522D3" w:rsidRDefault="00D75AC7" w:rsidP="0054157C">
            <w:pPr>
              <w:rPr>
                <w:sz w:val="20"/>
                <w:szCs w:val="20"/>
              </w:rPr>
            </w:pPr>
          </w:p>
        </w:tc>
        <w:tc>
          <w:tcPr>
            <w:tcW w:w="3614" w:type="dxa"/>
          </w:tcPr>
          <w:p w14:paraId="412A9371" w14:textId="77777777" w:rsidR="00D75AC7" w:rsidRPr="00E522D3" w:rsidRDefault="00D75AC7" w:rsidP="0054157C">
            <w:pPr>
              <w:rPr>
                <w:sz w:val="20"/>
                <w:szCs w:val="20"/>
                <w:highlight w:val="red"/>
              </w:rPr>
            </w:pPr>
          </w:p>
        </w:tc>
      </w:tr>
    </w:tbl>
    <w:p w14:paraId="272F094B" w14:textId="77777777" w:rsidR="00D75AC7" w:rsidRPr="00E522D3" w:rsidRDefault="00D75AC7" w:rsidP="00D75AC7"/>
    <w:p w14:paraId="528455A4" w14:textId="77777777" w:rsidR="00D75AC7" w:rsidRPr="00617470" w:rsidRDefault="00D75AC7" w:rsidP="00D75AC7">
      <w:pPr>
        <w:rPr>
          <w:b/>
        </w:rPr>
      </w:pPr>
      <w:r w:rsidRPr="00617470">
        <w:rPr>
          <w:b/>
        </w:rPr>
        <w:t>B. Activities not aligned with AFD Group’s commitments to sustainable development</w:t>
      </w:r>
    </w:p>
    <w:tbl>
      <w:tblPr>
        <w:tblStyle w:val="Grilledutableau"/>
        <w:tblW w:w="14454" w:type="dxa"/>
        <w:tblLook w:val="04A0" w:firstRow="1" w:lastRow="0" w:firstColumn="1" w:lastColumn="0" w:noHBand="0" w:noVBand="1"/>
      </w:tblPr>
      <w:tblGrid>
        <w:gridCol w:w="3613"/>
        <w:gridCol w:w="3614"/>
        <w:gridCol w:w="3613"/>
        <w:gridCol w:w="3614"/>
      </w:tblGrid>
      <w:tr w:rsidR="00D75AC7" w:rsidRPr="00617470" w14:paraId="5024A329" w14:textId="77777777" w:rsidTr="0054157C">
        <w:tc>
          <w:tcPr>
            <w:tcW w:w="3613" w:type="dxa"/>
            <w:shd w:val="clear" w:color="auto" w:fill="C6D9F1" w:themeFill="text2" w:themeFillTint="33"/>
          </w:tcPr>
          <w:p w14:paraId="39D654C9" w14:textId="77777777" w:rsidR="00D75AC7" w:rsidRPr="00617470" w:rsidRDefault="00D75AC7" w:rsidP="0054157C">
            <w:pPr>
              <w:rPr>
                <w:b/>
                <w:bCs w:val="0"/>
                <w:sz w:val="20"/>
                <w:szCs w:val="20"/>
              </w:rPr>
            </w:pPr>
            <w:r w:rsidRPr="00617470">
              <w:rPr>
                <w:b/>
                <w:sz w:val="20"/>
                <w:szCs w:val="20"/>
              </w:rPr>
              <w:t>AFD</w:t>
            </w:r>
          </w:p>
        </w:tc>
        <w:tc>
          <w:tcPr>
            <w:tcW w:w="3614" w:type="dxa"/>
            <w:shd w:val="clear" w:color="auto" w:fill="C6D9F1" w:themeFill="text2" w:themeFillTint="33"/>
          </w:tcPr>
          <w:p w14:paraId="6E7F858C" w14:textId="77777777" w:rsidR="00D75AC7" w:rsidRPr="00617470" w:rsidRDefault="00D75AC7" w:rsidP="0054157C">
            <w:pPr>
              <w:rPr>
                <w:b/>
                <w:bCs w:val="0"/>
                <w:sz w:val="20"/>
                <w:szCs w:val="20"/>
              </w:rPr>
            </w:pPr>
            <w:r w:rsidRPr="00617470">
              <w:rPr>
                <w:b/>
                <w:sz w:val="20"/>
                <w:szCs w:val="20"/>
              </w:rPr>
              <w:t>Counterpart</w:t>
            </w:r>
          </w:p>
        </w:tc>
        <w:tc>
          <w:tcPr>
            <w:tcW w:w="3613" w:type="dxa"/>
            <w:shd w:val="clear" w:color="auto" w:fill="C6D9F1" w:themeFill="text2" w:themeFillTint="33"/>
          </w:tcPr>
          <w:p w14:paraId="2D334698" w14:textId="77777777" w:rsidR="00D75AC7" w:rsidRPr="00617470" w:rsidRDefault="00D75AC7" w:rsidP="0054157C">
            <w:pPr>
              <w:rPr>
                <w:b/>
                <w:bCs w:val="0"/>
                <w:sz w:val="20"/>
                <w:szCs w:val="20"/>
              </w:rPr>
            </w:pPr>
            <w:r w:rsidRPr="00617470">
              <w:rPr>
                <w:b/>
                <w:sz w:val="20"/>
                <w:szCs w:val="20"/>
              </w:rPr>
              <w:t>Alignment</w:t>
            </w:r>
          </w:p>
        </w:tc>
        <w:tc>
          <w:tcPr>
            <w:tcW w:w="3614" w:type="dxa"/>
            <w:shd w:val="clear" w:color="auto" w:fill="C6D9F1" w:themeFill="text2" w:themeFillTint="33"/>
          </w:tcPr>
          <w:p w14:paraId="2327FD14" w14:textId="77777777" w:rsidR="00D75AC7" w:rsidRPr="00617470" w:rsidRDefault="00D75AC7" w:rsidP="0054157C">
            <w:pPr>
              <w:rPr>
                <w:b/>
                <w:bCs w:val="0"/>
                <w:sz w:val="20"/>
                <w:szCs w:val="20"/>
              </w:rPr>
            </w:pPr>
            <w:r w:rsidRPr="00617470">
              <w:rPr>
                <w:b/>
                <w:sz w:val="20"/>
                <w:szCs w:val="20"/>
              </w:rPr>
              <w:t>Counterpart’s response</w:t>
            </w:r>
          </w:p>
        </w:tc>
      </w:tr>
      <w:tr w:rsidR="00D75AC7" w:rsidRPr="00617470" w14:paraId="0419B5B3" w14:textId="77777777" w:rsidTr="0054157C">
        <w:tc>
          <w:tcPr>
            <w:tcW w:w="3613" w:type="dxa"/>
          </w:tcPr>
          <w:p w14:paraId="28942CE5" w14:textId="77777777" w:rsidR="00D75AC7" w:rsidRPr="00E522D3" w:rsidRDefault="00D75AC7" w:rsidP="0054157C">
            <w:pPr>
              <w:rPr>
                <w:sz w:val="20"/>
                <w:szCs w:val="20"/>
              </w:rPr>
            </w:pPr>
            <w:r w:rsidRPr="00E522D3">
              <w:rPr>
                <w:sz w:val="20"/>
                <w:szCs w:val="20"/>
              </w:rPr>
              <w:t>11. Production or trade:</w:t>
            </w:r>
          </w:p>
          <w:p w14:paraId="578B0E3A" w14:textId="77777777" w:rsidR="00D75AC7" w:rsidRPr="00E522D3" w:rsidRDefault="00D75AC7" w:rsidP="0054157C">
            <w:pPr>
              <w:rPr>
                <w:sz w:val="20"/>
                <w:szCs w:val="20"/>
              </w:rPr>
            </w:pPr>
            <w:r w:rsidRPr="00E522D3">
              <w:rPr>
                <w:sz w:val="20"/>
                <w:szCs w:val="20"/>
              </w:rPr>
              <w:t>(</w:t>
            </w:r>
            <w:proofErr w:type="spellStart"/>
            <w:r w:rsidRPr="00E522D3">
              <w:rPr>
                <w:sz w:val="20"/>
                <w:szCs w:val="20"/>
              </w:rPr>
              <w:t>i</w:t>
            </w:r>
            <w:proofErr w:type="spellEnd"/>
            <w:r w:rsidRPr="00E522D3">
              <w:rPr>
                <w:sz w:val="20"/>
                <w:szCs w:val="20"/>
              </w:rPr>
              <w:t>) relating to pornography or prostitution; Production or trade in:14</w:t>
            </w:r>
          </w:p>
          <w:p w14:paraId="0CADBA63" w14:textId="77777777" w:rsidR="00D75AC7" w:rsidRPr="00E522D3" w:rsidRDefault="00D75AC7" w:rsidP="0054157C">
            <w:pPr>
              <w:rPr>
                <w:sz w:val="20"/>
                <w:szCs w:val="20"/>
              </w:rPr>
            </w:pPr>
            <w:r w:rsidRPr="00E522D3">
              <w:rPr>
                <w:sz w:val="20"/>
                <w:szCs w:val="20"/>
              </w:rPr>
              <w:t>(ii) weapons and/or munitions;</w:t>
            </w:r>
          </w:p>
          <w:p w14:paraId="7FD43058" w14:textId="77777777" w:rsidR="00D75AC7" w:rsidRPr="00E522D3" w:rsidRDefault="00D75AC7" w:rsidP="0054157C">
            <w:pPr>
              <w:rPr>
                <w:sz w:val="20"/>
                <w:szCs w:val="20"/>
              </w:rPr>
            </w:pPr>
            <w:r w:rsidRPr="00E522D3">
              <w:rPr>
                <w:sz w:val="20"/>
                <w:szCs w:val="20"/>
              </w:rPr>
              <w:t>(iii) tobacco;</w:t>
            </w:r>
          </w:p>
          <w:p w14:paraId="0A4F8BA5" w14:textId="77777777" w:rsidR="00D75AC7" w:rsidRPr="00E522D3" w:rsidRDefault="00D75AC7" w:rsidP="0054157C">
            <w:pPr>
              <w:rPr>
                <w:sz w:val="20"/>
                <w:szCs w:val="20"/>
              </w:rPr>
            </w:pPr>
            <w:r w:rsidRPr="00E522D3">
              <w:rPr>
                <w:sz w:val="20"/>
                <w:szCs w:val="20"/>
              </w:rPr>
              <w:t>(iv) alcoholic beverages (excluding beer and wine);</w:t>
            </w:r>
          </w:p>
          <w:p w14:paraId="28ACED2B" w14:textId="77777777" w:rsidR="00D75AC7" w:rsidRPr="00E522D3" w:rsidRDefault="00D75AC7" w:rsidP="0054157C">
            <w:pPr>
              <w:rPr>
                <w:sz w:val="20"/>
                <w:szCs w:val="20"/>
              </w:rPr>
            </w:pPr>
            <w:r w:rsidRPr="00E522D3">
              <w:rPr>
                <w:sz w:val="20"/>
                <w:szCs w:val="20"/>
              </w:rPr>
              <w:t>(v) gambling establishments, casinos or equivalent enterprises;15</w:t>
            </w:r>
          </w:p>
        </w:tc>
        <w:tc>
          <w:tcPr>
            <w:tcW w:w="3614" w:type="dxa"/>
          </w:tcPr>
          <w:p w14:paraId="0D135541" w14:textId="77777777" w:rsidR="00D75AC7" w:rsidRPr="00E522D3" w:rsidRDefault="00D75AC7" w:rsidP="0054157C">
            <w:pPr>
              <w:rPr>
                <w:sz w:val="20"/>
                <w:szCs w:val="20"/>
              </w:rPr>
            </w:pPr>
          </w:p>
        </w:tc>
        <w:tc>
          <w:tcPr>
            <w:tcW w:w="3613" w:type="dxa"/>
          </w:tcPr>
          <w:p w14:paraId="39BA4ECB" w14:textId="77777777" w:rsidR="00D75AC7" w:rsidRDefault="00D75AC7" w:rsidP="0054157C">
            <w:pPr>
              <w:rPr>
                <w:sz w:val="20"/>
                <w:highlight w:val="green"/>
              </w:rPr>
            </w:pPr>
            <w:r w:rsidRPr="00E522D3">
              <w:rPr>
                <w:sz w:val="20"/>
                <w:highlight w:val="green"/>
              </w:rPr>
              <w:t>Aligned</w:t>
            </w:r>
          </w:p>
          <w:p w14:paraId="3B6D93B8" w14:textId="77777777" w:rsidR="00D75AC7" w:rsidRPr="00E522D3" w:rsidRDefault="00D75AC7" w:rsidP="0054157C">
            <w:pPr>
              <w:rPr>
                <w:sz w:val="20"/>
                <w:szCs w:val="20"/>
              </w:rPr>
            </w:pPr>
            <w:r w:rsidRPr="00E522D3">
              <w:rPr>
                <w:sz w:val="20"/>
                <w:szCs w:val="20"/>
                <w:highlight w:val="yellow"/>
              </w:rPr>
              <w:t>Partially aligned</w:t>
            </w:r>
          </w:p>
          <w:p w14:paraId="75C8C8BE" w14:textId="77777777" w:rsidR="00D75AC7" w:rsidRDefault="00D75AC7" w:rsidP="0054157C">
            <w:pPr>
              <w:rPr>
                <w:sz w:val="20"/>
                <w:szCs w:val="20"/>
                <w:highlight w:val="red"/>
              </w:rPr>
            </w:pPr>
            <w:r w:rsidRPr="00E522D3">
              <w:rPr>
                <w:sz w:val="20"/>
                <w:szCs w:val="20"/>
                <w:highlight w:val="red"/>
              </w:rPr>
              <w:t>Not aligned</w:t>
            </w:r>
          </w:p>
          <w:p w14:paraId="32CA0521" w14:textId="77777777" w:rsidR="00D75AC7" w:rsidRPr="00E522D3" w:rsidRDefault="00D75AC7" w:rsidP="0054157C">
            <w:pPr>
              <w:rPr>
                <w:color w:val="000000" w:themeColor="text1"/>
                <w:sz w:val="20"/>
                <w:szCs w:val="20"/>
              </w:rPr>
            </w:pPr>
            <w:r w:rsidRPr="00E522D3">
              <w:rPr>
                <w:color w:val="000000" w:themeColor="text1"/>
                <w:sz w:val="20"/>
                <w:szCs w:val="20"/>
                <w:highlight w:val="cyan"/>
              </w:rPr>
              <w:t>Stricter</w:t>
            </w:r>
          </w:p>
          <w:p w14:paraId="0B33903E" w14:textId="77777777" w:rsidR="00D75AC7" w:rsidRPr="00E522D3" w:rsidRDefault="00D75AC7" w:rsidP="0054157C">
            <w:pPr>
              <w:rPr>
                <w:sz w:val="20"/>
                <w:szCs w:val="20"/>
              </w:rPr>
            </w:pPr>
            <w:r>
              <w:rPr>
                <w:sz w:val="20"/>
                <w:szCs w:val="20"/>
              </w:rPr>
              <w:t>Short description of the gap</w:t>
            </w:r>
          </w:p>
        </w:tc>
        <w:tc>
          <w:tcPr>
            <w:tcW w:w="3614" w:type="dxa"/>
          </w:tcPr>
          <w:p w14:paraId="5431586A" w14:textId="77777777" w:rsidR="00D75AC7" w:rsidRPr="00E522D3" w:rsidRDefault="00D75AC7" w:rsidP="0054157C">
            <w:pPr>
              <w:rPr>
                <w:sz w:val="20"/>
                <w:szCs w:val="20"/>
              </w:rPr>
            </w:pPr>
            <w:r w:rsidRPr="00D10FF9">
              <w:rPr>
                <w:sz w:val="20"/>
                <w:szCs w:val="20"/>
              </w:rPr>
              <w:t>Response to the gap identified and actions to be taken.</w:t>
            </w:r>
          </w:p>
        </w:tc>
      </w:tr>
      <w:tr w:rsidR="00D75AC7" w:rsidRPr="00617470" w14:paraId="4E47FBB7" w14:textId="77777777" w:rsidTr="0054157C">
        <w:tc>
          <w:tcPr>
            <w:tcW w:w="3613" w:type="dxa"/>
          </w:tcPr>
          <w:p w14:paraId="695C49AC" w14:textId="77777777" w:rsidR="00D75AC7" w:rsidRPr="00E522D3" w:rsidRDefault="00D75AC7" w:rsidP="0054157C">
            <w:pPr>
              <w:rPr>
                <w:sz w:val="20"/>
                <w:szCs w:val="20"/>
              </w:rPr>
            </w:pPr>
            <w:r w:rsidRPr="00E522D3">
              <w:rPr>
                <w:sz w:val="20"/>
                <w:szCs w:val="20"/>
              </w:rPr>
              <w:t>12. Production and distribution or participation in media that is racist or anti-democratic or which promotes discrimination against part of the population;</w:t>
            </w:r>
          </w:p>
        </w:tc>
        <w:tc>
          <w:tcPr>
            <w:tcW w:w="3614" w:type="dxa"/>
          </w:tcPr>
          <w:p w14:paraId="14834DCA" w14:textId="77777777" w:rsidR="00D75AC7" w:rsidRPr="00E522D3" w:rsidRDefault="00D75AC7" w:rsidP="0054157C">
            <w:pPr>
              <w:rPr>
                <w:sz w:val="20"/>
                <w:szCs w:val="20"/>
              </w:rPr>
            </w:pPr>
          </w:p>
        </w:tc>
        <w:tc>
          <w:tcPr>
            <w:tcW w:w="3613" w:type="dxa"/>
          </w:tcPr>
          <w:p w14:paraId="0C4BECFE" w14:textId="77777777" w:rsidR="00D75AC7" w:rsidRPr="00E522D3" w:rsidRDefault="00D75AC7" w:rsidP="0054157C">
            <w:pPr>
              <w:rPr>
                <w:sz w:val="20"/>
                <w:szCs w:val="20"/>
              </w:rPr>
            </w:pPr>
          </w:p>
        </w:tc>
        <w:tc>
          <w:tcPr>
            <w:tcW w:w="3614" w:type="dxa"/>
          </w:tcPr>
          <w:p w14:paraId="57CF7F00" w14:textId="77777777" w:rsidR="00D75AC7" w:rsidRPr="00E522D3" w:rsidRDefault="00D75AC7" w:rsidP="0054157C">
            <w:pPr>
              <w:rPr>
                <w:sz w:val="20"/>
                <w:szCs w:val="20"/>
              </w:rPr>
            </w:pPr>
          </w:p>
        </w:tc>
      </w:tr>
      <w:tr w:rsidR="00D75AC7" w:rsidRPr="00617470" w14:paraId="66D30073" w14:textId="77777777" w:rsidTr="0054157C">
        <w:tc>
          <w:tcPr>
            <w:tcW w:w="3613" w:type="dxa"/>
          </w:tcPr>
          <w:p w14:paraId="3A9077B8" w14:textId="77777777" w:rsidR="00D75AC7" w:rsidRPr="00E522D3" w:rsidRDefault="00D75AC7" w:rsidP="0054157C">
            <w:pPr>
              <w:rPr>
                <w:sz w:val="20"/>
                <w:szCs w:val="20"/>
              </w:rPr>
            </w:pPr>
            <w:r w:rsidRPr="00E522D3">
              <w:rPr>
                <w:sz w:val="20"/>
                <w:szCs w:val="20"/>
              </w:rPr>
              <w:t>13. Operations resulting in an irreversible alteration or a significant displacement of a critical element of cultural heritage;16</w:t>
            </w:r>
          </w:p>
        </w:tc>
        <w:tc>
          <w:tcPr>
            <w:tcW w:w="3614" w:type="dxa"/>
          </w:tcPr>
          <w:p w14:paraId="534D9852" w14:textId="77777777" w:rsidR="00D75AC7" w:rsidRPr="00E522D3" w:rsidRDefault="00D75AC7" w:rsidP="0054157C">
            <w:pPr>
              <w:rPr>
                <w:sz w:val="20"/>
                <w:szCs w:val="20"/>
              </w:rPr>
            </w:pPr>
          </w:p>
        </w:tc>
        <w:tc>
          <w:tcPr>
            <w:tcW w:w="3613" w:type="dxa"/>
          </w:tcPr>
          <w:p w14:paraId="62D970C2" w14:textId="77777777" w:rsidR="00D75AC7" w:rsidRPr="00E522D3" w:rsidRDefault="00D75AC7" w:rsidP="0054157C">
            <w:pPr>
              <w:rPr>
                <w:sz w:val="20"/>
                <w:szCs w:val="20"/>
              </w:rPr>
            </w:pPr>
          </w:p>
        </w:tc>
        <w:tc>
          <w:tcPr>
            <w:tcW w:w="3614" w:type="dxa"/>
          </w:tcPr>
          <w:p w14:paraId="4AC79CB1" w14:textId="77777777" w:rsidR="00D75AC7" w:rsidRPr="00E522D3" w:rsidRDefault="00D75AC7" w:rsidP="0054157C">
            <w:pPr>
              <w:rPr>
                <w:sz w:val="20"/>
                <w:szCs w:val="20"/>
              </w:rPr>
            </w:pPr>
          </w:p>
        </w:tc>
      </w:tr>
      <w:tr w:rsidR="00D75AC7" w:rsidRPr="00617470" w14:paraId="51CFDCED" w14:textId="77777777" w:rsidTr="0054157C">
        <w:tc>
          <w:tcPr>
            <w:tcW w:w="3613" w:type="dxa"/>
          </w:tcPr>
          <w:p w14:paraId="47C526ED" w14:textId="77777777" w:rsidR="00D75AC7" w:rsidRPr="00E522D3" w:rsidRDefault="00D75AC7" w:rsidP="0054157C">
            <w:pPr>
              <w:rPr>
                <w:sz w:val="20"/>
                <w:szCs w:val="20"/>
              </w:rPr>
            </w:pPr>
            <w:r w:rsidRPr="00E522D3">
              <w:rPr>
                <w:sz w:val="20"/>
                <w:szCs w:val="20"/>
              </w:rPr>
              <w:t>14. Projects to construct, extend or refurbish fossil fuel</w:t>
            </w:r>
            <w:r w:rsidRPr="00E522D3">
              <w:rPr>
                <w:rFonts w:ascii="Cambria Math" w:hAnsi="Cambria Math" w:cs="Cambria Math"/>
                <w:sz w:val="20"/>
                <w:szCs w:val="20"/>
              </w:rPr>
              <w:t>‑</w:t>
            </w:r>
            <w:r w:rsidRPr="00E522D3">
              <w:rPr>
                <w:sz w:val="20"/>
                <w:szCs w:val="20"/>
              </w:rPr>
              <w:t>fired power plants;17</w:t>
            </w:r>
          </w:p>
        </w:tc>
        <w:tc>
          <w:tcPr>
            <w:tcW w:w="3614" w:type="dxa"/>
          </w:tcPr>
          <w:p w14:paraId="71732231" w14:textId="77777777" w:rsidR="00D75AC7" w:rsidRPr="00E522D3" w:rsidRDefault="00D75AC7" w:rsidP="0054157C">
            <w:pPr>
              <w:rPr>
                <w:sz w:val="20"/>
                <w:szCs w:val="20"/>
              </w:rPr>
            </w:pPr>
          </w:p>
        </w:tc>
        <w:tc>
          <w:tcPr>
            <w:tcW w:w="3613" w:type="dxa"/>
          </w:tcPr>
          <w:p w14:paraId="68F3B8AB" w14:textId="77777777" w:rsidR="00D75AC7" w:rsidRPr="00E522D3" w:rsidRDefault="00D75AC7" w:rsidP="0054157C">
            <w:pPr>
              <w:rPr>
                <w:sz w:val="20"/>
                <w:szCs w:val="20"/>
                <w:highlight w:val="red"/>
              </w:rPr>
            </w:pPr>
          </w:p>
        </w:tc>
        <w:tc>
          <w:tcPr>
            <w:tcW w:w="3614" w:type="dxa"/>
          </w:tcPr>
          <w:p w14:paraId="69007686" w14:textId="77777777" w:rsidR="00D75AC7" w:rsidRPr="00E522D3" w:rsidRDefault="00D75AC7" w:rsidP="0054157C">
            <w:pPr>
              <w:rPr>
                <w:sz w:val="20"/>
                <w:szCs w:val="20"/>
                <w:highlight w:val="red"/>
              </w:rPr>
            </w:pPr>
          </w:p>
        </w:tc>
      </w:tr>
      <w:tr w:rsidR="00D75AC7" w:rsidRPr="00617470" w14:paraId="6BCF4BA5" w14:textId="77777777" w:rsidTr="0054157C">
        <w:tc>
          <w:tcPr>
            <w:tcW w:w="3613" w:type="dxa"/>
          </w:tcPr>
          <w:p w14:paraId="2E5B5FAB" w14:textId="77777777" w:rsidR="00D75AC7" w:rsidRPr="00E522D3" w:rsidRDefault="00D75AC7" w:rsidP="0054157C">
            <w:pPr>
              <w:rPr>
                <w:sz w:val="20"/>
                <w:szCs w:val="20"/>
              </w:rPr>
            </w:pPr>
            <w:r w:rsidRPr="00E522D3">
              <w:rPr>
                <w:sz w:val="20"/>
                <w:szCs w:val="20"/>
              </w:rPr>
              <w:t>15. Infrastructure associated 18 to a facility for producing, storing or processing fossil energy resources (mines, processing facilities, storage, etc.) or for generating electricity from fossil energy sources, referred to in point 14 of this list;</w:t>
            </w:r>
          </w:p>
        </w:tc>
        <w:tc>
          <w:tcPr>
            <w:tcW w:w="3614" w:type="dxa"/>
          </w:tcPr>
          <w:p w14:paraId="0271E85C" w14:textId="77777777" w:rsidR="00D75AC7" w:rsidRPr="00E522D3" w:rsidRDefault="00D75AC7" w:rsidP="0054157C">
            <w:pPr>
              <w:rPr>
                <w:sz w:val="20"/>
                <w:szCs w:val="20"/>
              </w:rPr>
            </w:pPr>
          </w:p>
        </w:tc>
        <w:tc>
          <w:tcPr>
            <w:tcW w:w="3613" w:type="dxa"/>
          </w:tcPr>
          <w:p w14:paraId="66EBBE9A" w14:textId="77777777" w:rsidR="00D75AC7" w:rsidRPr="00E522D3" w:rsidRDefault="00D75AC7" w:rsidP="0054157C">
            <w:pPr>
              <w:rPr>
                <w:sz w:val="20"/>
                <w:szCs w:val="20"/>
                <w:highlight w:val="red"/>
              </w:rPr>
            </w:pPr>
          </w:p>
        </w:tc>
        <w:tc>
          <w:tcPr>
            <w:tcW w:w="3614" w:type="dxa"/>
          </w:tcPr>
          <w:p w14:paraId="7CFC0817" w14:textId="77777777" w:rsidR="00D75AC7" w:rsidRPr="00E522D3" w:rsidRDefault="00D75AC7" w:rsidP="0054157C">
            <w:pPr>
              <w:rPr>
                <w:sz w:val="20"/>
                <w:szCs w:val="20"/>
                <w:highlight w:val="red"/>
              </w:rPr>
            </w:pPr>
          </w:p>
        </w:tc>
      </w:tr>
      <w:tr w:rsidR="00D75AC7" w:rsidRPr="00617470" w14:paraId="0AD41D37" w14:textId="77777777" w:rsidTr="0054157C">
        <w:tc>
          <w:tcPr>
            <w:tcW w:w="3613" w:type="dxa"/>
          </w:tcPr>
          <w:p w14:paraId="0A95EB5C" w14:textId="77777777" w:rsidR="00D75AC7" w:rsidRPr="00E522D3" w:rsidRDefault="00D75AC7" w:rsidP="0054157C">
            <w:pPr>
              <w:rPr>
                <w:sz w:val="20"/>
                <w:szCs w:val="20"/>
              </w:rPr>
            </w:pPr>
            <w:r w:rsidRPr="00E522D3">
              <w:rPr>
                <w:sz w:val="20"/>
                <w:szCs w:val="20"/>
              </w:rPr>
              <w:t>16. Projects for the exploration, production or processing or dedicated exclusively to the transport of coal, gas and oil (conventional or non-conventional);</w:t>
            </w:r>
          </w:p>
        </w:tc>
        <w:tc>
          <w:tcPr>
            <w:tcW w:w="3614" w:type="dxa"/>
          </w:tcPr>
          <w:p w14:paraId="3472E9FC" w14:textId="77777777" w:rsidR="00D75AC7" w:rsidRPr="00E522D3" w:rsidRDefault="00D75AC7" w:rsidP="0054157C">
            <w:pPr>
              <w:rPr>
                <w:sz w:val="20"/>
                <w:szCs w:val="20"/>
              </w:rPr>
            </w:pPr>
          </w:p>
        </w:tc>
        <w:tc>
          <w:tcPr>
            <w:tcW w:w="3613" w:type="dxa"/>
          </w:tcPr>
          <w:p w14:paraId="37873FEA" w14:textId="77777777" w:rsidR="00D75AC7" w:rsidRPr="00E522D3" w:rsidRDefault="00D75AC7" w:rsidP="0054157C">
            <w:pPr>
              <w:rPr>
                <w:sz w:val="20"/>
                <w:szCs w:val="20"/>
                <w:highlight w:val="red"/>
              </w:rPr>
            </w:pPr>
          </w:p>
        </w:tc>
        <w:tc>
          <w:tcPr>
            <w:tcW w:w="3614" w:type="dxa"/>
          </w:tcPr>
          <w:p w14:paraId="5AABC5E7" w14:textId="77777777" w:rsidR="00D75AC7" w:rsidRPr="00E522D3" w:rsidRDefault="00D75AC7" w:rsidP="0054157C">
            <w:pPr>
              <w:rPr>
                <w:sz w:val="20"/>
                <w:szCs w:val="20"/>
                <w:highlight w:val="red"/>
              </w:rPr>
            </w:pPr>
          </w:p>
        </w:tc>
      </w:tr>
      <w:tr w:rsidR="00D75AC7" w:rsidRPr="00617470" w14:paraId="2CBD2187" w14:textId="77777777" w:rsidTr="0054157C">
        <w:tc>
          <w:tcPr>
            <w:tcW w:w="3613" w:type="dxa"/>
          </w:tcPr>
          <w:p w14:paraId="067188D9" w14:textId="77777777" w:rsidR="00D75AC7" w:rsidRPr="00E522D3" w:rsidRDefault="00D75AC7" w:rsidP="0054157C">
            <w:pPr>
              <w:rPr>
                <w:sz w:val="20"/>
                <w:szCs w:val="20"/>
              </w:rPr>
            </w:pPr>
            <w:r w:rsidRPr="00E522D3">
              <w:rPr>
                <w:sz w:val="20"/>
                <w:szCs w:val="20"/>
              </w:rPr>
              <w:t>17. Biodiversity:</w:t>
            </w:r>
          </w:p>
          <w:p w14:paraId="4C9B9358" w14:textId="77777777" w:rsidR="00D75AC7" w:rsidRPr="00E522D3" w:rsidRDefault="00D75AC7" w:rsidP="0054157C">
            <w:pPr>
              <w:rPr>
                <w:sz w:val="20"/>
                <w:szCs w:val="20"/>
              </w:rPr>
            </w:pPr>
            <w:r w:rsidRPr="00E522D3">
              <w:rPr>
                <w:sz w:val="20"/>
                <w:szCs w:val="20"/>
              </w:rPr>
              <w:t>(</w:t>
            </w:r>
            <w:proofErr w:type="spellStart"/>
            <w:r w:rsidRPr="00E522D3">
              <w:rPr>
                <w:sz w:val="20"/>
                <w:szCs w:val="20"/>
              </w:rPr>
              <w:t>i</w:t>
            </w:r>
            <w:proofErr w:type="spellEnd"/>
            <w:r w:rsidRPr="00E522D3">
              <w:rPr>
                <w:sz w:val="20"/>
                <w:szCs w:val="20"/>
              </w:rPr>
              <w:t xml:space="preserve">) Any financing in the (a) sites of the Alliance for Zero Extinction (AZE) 19 / </w:t>
            </w:r>
            <w:proofErr w:type="gramStart"/>
            <w:r w:rsidRPr="00E522D3">
              <w:rPr>
                <w:sz w:val="20"/>
                <w:szCs w:val="20"/>
              </w:rPr>
              <w:t>20 ,</w:t>
            </w:r>
            <w:proofErr w:type="gramEnd"/>
            <w:r w:rsidRPr="00E522D3">
              <w:rPr>
                <w:sz w:val="20"/>
                <w:szCs w:val="20"/>
              </w:rPr>
              <w:t xml:space="preserve"> (b) natural and mixed sites on the </w:t>
            </w:r>
            <w:proofErr w:type="spellStart"/>
            <w:r w:rsidRPr="00E522D3">
              <w:rPr>
                <w:sz w:val="20"/>
                <w:szCs w:val="20"/>
              </w:rPr>
              <w:t>Unesco</w:t>
            </w:r>
            <w:proofErr w:type="spellEnd"/>
            <w:r w:rsidRPr="00E522D3">
              <w:rPr>
                <w:sz w:val="20"/>
                <w:szCs w:val="20"/>
              </w:rPr>
              <w:t xml:space="preserve"> World Heritage </w:t>
            </w:r>
            <w:r w:rsidRPr="00E522D3">
              <w:rPr>
                <w:sz w:val="20"/>
                <w:szCs w:val="20"/>
              </w:rPr>
              <w:lastRenderedPageBreak/>
              <w:t>List 20 and (c) legally protected areas (IUCN categories) 21 and,</w:t>
            </w:r>
          </w:p>
          <w:p w14:paraId="07707EC0" w14:textId="77777777" w:rsidR="00D75AC7" w:rsidRPr="00E522D3" w:rsidRDefault="00D75AC7" w:rsidP="0054157C">
            <w:pPr>
              <w:rPr>
                <w:sz w:val="20"/>
                <w:szCs w:val="20"/>
              </w:rPr>
            </w:pPr>
            <w:r w:rsidRPr="00E522D3">
              <w:rPr>
                <w:sz w:val="20"/>
                <w:szCs w:val="20"/>
              </w:rPr>
              <w:t>(ii) Any operation leading to an adverse and irreversible 22 residual23 impact on a critical habitat; 24 / 25</w:t>
            </w:r>
          </w:p>
          <w:p w14:paraId="01BB2ED2" w14:textId="77777777" w:rsidR="00D75AC7" w:rsidRPr="00E522D3" w:rsidRDefault="00D75AC7" w:rsidP="0054157C">
            <w:pPr>
              <w:rPr>
                <w:sz w:val="20"/>
                <w:szCs w:val="20"/>
              </w:rPr>
            </w:pPr>
            <w:r w:rsidRPr="00E522D3">
              <w:rPr>
                <w:sz w:val="20"/>
                <w:szCs w:val="20"/>
              </w:rPr>
              <w:t>(iii) Any forest project or agricultural project with broad coverage (&gt;100 ha) that does not implement a methodology 26 ensuring zero-deforestation;</w:t>
            </w:r>
          </w:p>
        </w:tc>
        <w:tc>
          <w:tcPr>
            <w:tcW w:w="3614" w:type="dxa"/>
          </w:tcPr>
          <w:p w14:paraId="04FFE212" w14:textId="77777777" w:rsidR="00D75AC7" w:rsidRPr="00E522D3" w:rsidRDefault="00D75AC7" w:rsidP="0054157C">
            <w:pPr>
              <w:rPr>
                <w:sz w:val="20"/>
                <w:szCs w:val="20"/>
              </w:rPr>
            </w:pPr>
          </w:p>
        </w:tc>
        <w:tc>
          <w:tcPr>
            <w:tcW w:w="3613" w:type="dxa"/>
          </w:tcPr>
          <w:p w14:paraId="67906D5C" w14:textId="77777777" w:rsidR="00D75AC7" w:rsidRPr="00E522D3" w:rsidRDefault="00D75AC7" w:rsidP="0054157C">
            <w:pPr>
              <w:rPr>
                <w:sz w:val="20"/>
                <w:szCs w:val="20"/>
              </w:rPr>
            </w:pPr>
          </w:p>
        </w:tc>
        <w:tc>
          <w:tcPr>
            <w:tcW w:w="3614" w:type="dxa"/>
          </w:tcPr>
          <w:p w14:paraId="2AC04253" w14:textId="77777777" w:rsidR="00D75AC7" w:rsidRPr="00E522D3" w:rsidRDefault="00D75AC7" w:rsidP="0054157C">
            <w:pPr>
              <w:rPr>
                <w:sz w:val="20"/>
                <w:szCs w:val="20"/>
              </w:rPr>
            </w:pPr>
          </w:p>
        </w:tc>
      </w:tr>
      <w:tr w:rsidR="00D75AC7" w:rsidRPr="00617470" w14:paraId="51ACA015" w14:textId="77777777" w:rsidTr="0054157C">
        <w:tc>
          <w:tcPr>
            <w:tcW w:w="3613" w:type="dxa"/>
          </w:tcPr>
          <w:p w14:paraId="6EBBF46F" w14:textId="77777777" w:rsidR="00D75AC7" w:rsidRPr="00E522D3" w:rsidRDefault="00D75AC7" w:rsidP="0054157C">
            <w:pPr>
              <w:rPr>
                <w:sz w:val="20"/>
                <w:szCs w:val="20"/>
              </w:rPr>
            </w:pPr>
            <w:r w:rsidRPr="00E522D3">
              <w:rPr>
                <w:sz w:val="20"/>
                <w:szCs w:val="20"/>
              </w:rPr>
              <w:t>18. Projects whose purpose and/or approach are inconsistent with human rights, and in the case of private sector financing, projects underpinned by rationales that clearly contradict the United Nations Guiding Principles on Business and Human Rights; 27</w:t>
            </w:r>
          </w:p>
        </w:tc>
        <w:tc>
          <w:tcPr>
            <w:tcW w:w="3614" w:type="dxa"/>
          </w:tcPr>
          <w:p w14:paraId="3B9D2F99" w14:textId="77777777" w:rsidR="00D75AC7" w:rsidRPr="00E522D3" w:rsidRDefault="00D75AC7" w:rsidP="0054157C">
            <w:pPr>
              <w:rPr>
                <w:sz w:val="20"/>
                <w:szCs w:val="20"/>
              </w:rPr>
            </w:pPr>
          </w:p>
        </w:tc>
        <w:tc>
          <w:tcPr>
            <w:tcW w:w="3613" w:type="dxa"/>
          </w:tcPr>
          <w:p w14:paraId="1837E25E" w14:textId="77777777" w:rsidR="00D75AC7" w:rsidRPr="00E522D3" w:rsidRDefault="00D75AC7" w:rsidP="0054157C">
            <w:pPr>
              <w:rPr>
                <w:sz w:val="20"/>
                <w:szCs w:val="20"/>
              </w:rPr>
            </w:pPr>
          </w:p>
        </w:tc>
        <w:tc>
          <w:tcPr>
            <w:tcW w:w="3614" w:type="dxa"/>
          </w:tcPr>
          <w:p w14:paraId="32F3E533" w14:textId="77777777" w:rsidR="00D75AC7" w:rsidRPr="00E522D3" w:rsidRDefault="00D75AC7" w:rsidP="0054157C">
            <w:pPr>
              <w:rPr>
                <w:sz w:val="20"/>
                <w:szCs w:val="20"/>
              </w:rPr>
            </w:pPr>
          </w:p>
        </w:tc>
      </w:tr>
      <w:tr w:rsidR="00D75AC7" w:rsidRPr="00617470" w14:paraId="296A061E" w14:textId="77777777" w:rsidTr="0054157C">
        <w:tc>
          <w:tcPr>
            <w:tcW w:w="3613" w:type="dxa"/>
          </w:tcPr>
          <w:p w14:paraId="66861533" w14:textId="77777777" w:rsidR="00D75AC7" w:rsidRPr="00E522D3" w:rsidRDefault="00D75AC7" w:rsidP="0054157C">
            <w:pPr>
              <w:rPr>
                <w:sz w:val="20"/>
                <w:szCs w:val="20"/>
              </w:rPr>
            </w:pPr>
            <w:r w:rsidRPr="00E522D3">
              <w:rPr>
                <w:sz w:val="20"/>
                <w:szCs w:val="20"/>
              </w:rPr>
              <w:t>19. Projects where it is known that a forced eviction within the meaning of the United Nations 28 was carried out on the impact site of the proposed project, and which eviction can be causally linked to the purpose of this project and which is materially impossible to compensate.29</w:t>
            </w:r>
          </w:p>
        </w:tc>
        <w:tc>
          <w:tcPr>
            <w:tcW w:w="3614" w:type="dxa"/>
          </w:tcPr>
          <w:p w14:paraId="40E841FC" w14:textId="77777777" w:rsidR="00D75AC7" w:rsidRPr="00E522D3" w:rsidRDefault="00D75AC7" w:rsidP="0054157C">
            <w:pPr>
              <w:rPr>
                <w:sz w:val="20"/>
                <w:szCs w:val="20"/>
              </w:rPr>
            </w:pPr>
          </w:p>
        </w:tc>
        <w:tc>
          <w:tcPr>
            <w:tcW w:w="3613" w:type="dxa"/>
          </w:tcPr>
          <w:p w14:paraId="29382F13" w14:textId="77777777" w:rsidR="00D75AC7" w:rsidRPr="00E522D3" w:rsidRDefault="00D75AC7" w:rsidP="0054157C">
            <w:pPr>
              <w:rPr>
                <w:sz w:val="20"/>
                <w:szCs w:val="20"/>
              </w:rPr>
            </w:pPr>
          </w:p>
        </w:tc>
        <w:tc>
          <w:tcPr>
            <w:tcW w:w="3614" w:type="dxa"/>
          </w:tcPr>
          <w:p w14:paraId="6B72AD2A" w14:textId="77777777" w:rsidR="00D75AC7" w:rsidRPr="00E522D3" w:rsidRDefault="00D75AC7" w:rsidP="0054157C">
            <w:pPr>
              <w:rPr>
                <w:sz w:val="20"/>
                <w:szCs w:val="20"/>
              </w:rPr>
            </w:pPr>
          </w:p>
        </w:tc>
      </w:tr>
    </w:tbl>
    <w:p w14:paraId="63796910" w14:textId="77777777" w:rsidR="00D75AC7" w:rsidRPr="00E522D3" w:rsidRDefault="00D75AC7" w:rsidP="00D75AC7"/>
    <w:p w14:paraId="43C0858C" w14:textId="77777777" w:rsidR="00D75AC7" w:rsidRPr="00617470" w:rsidRDefault="00D75AC7" w:rsidP="00D75AC7">
      <w:pPr>
        <w:rPr>
          <w:b/>
        </w:rPr>
      </w:pPr>
      <w:r w:rsidRPr="00617470">
        <w:rPr>
          <w:b/>
        </w:rPr>
        <w:t>C. Application to financial institutions</w:t>
      </w:r>
    </w:p>
    <w:tbl>
      <w:tblPr>
        <w:tblStyle w:val="Grilledutableau"/>
        <w:tblW w:w="14454" w:type="dxa"/>
        <w:tblLook w:val="04A0" w:firstRow="1" w:lastRow="0" w:firstColumn="1" w:lastColumn="0" w:noHBand="0" w:noVBand="1"/>
      </w:tblPr>
      <w:tblGrid>
        <w:gridCol w:w="3613"/>
        <w:gridCol w:w="3614"/>
        <w:gridCol w:w="3613"/>
        <w:gridCol w:w="3614"/>
      </w:tblGrid>
      <w:tr w:rsidR="00D75AC7" w:rsidRPr="00617470" w14:paraId="58428389" w14:textId="77777777" w:rsidTr="0054157C">
        <w:tc>
          <w:tcPr>
            <w:tcW w:w="3613" w:type="dxa"/>
            <w:shd w:val="clear" w:color="auto" w:fill="C6D9F1" w:themeFill="text2" w:themeFillTint="33"/>
          </w:tcPr>
          <w:p w14:paraId="4BD01391" w14:textId="77777777" w:rsidR="00D75AC7" w:rsidRPr="00617470" w:rsidRDefault="00D75AC7" w:rsidP="0054157C">
            <w:pPr>
              <w:rPr>
                <w:b/>
                <w:bCs w:val="0"/>
                <w:sz w:val="20"/>
              </w:rPr>
            </w:pPr>
            <w:r w:rsidRPr="00617470">
              <w:rPr>
                <w:b/>
                <w:sz w:val="20"/>
              </w:rPr>
              <w:t>AFD</w:t>
            </w:r>
          </w:p>
        </w:tc>
        <w:tc>
          <w:tcPr>
            <w:tcW w:w="3614" w:type="dxa"/>
            <w:shd w:val="clear" w:color="auto" w:fill="C6D9F1" w:themeFill="text2" w:themeFillTint="33"/>
          </w:tcPr>
          <w:p w14:paraId="088B7500" w14:textId="77777777" w:rsidR="00D75AC7" w:rsidRPr="00617470" w:rsidRDefault="00D75AC7" w:rsidP="0054157C">
            <w:pPr>
              <w:rPr>
                <w:b/>
                <w:bCs w:val="0"/>
                <w:sz w:val="20"/>
              </w:rPr>
            </w:pPr>
            <w:r w:rsidRPr="00617470">
              <w:rPr>
                <w:b/>
                <w:sz w:val="20"/>
                <w:szCs w:val="20"/>
              </w:rPr>
              <w:t>Counterpart</w:t>
            </w:r>
          </w:p>
        </w:tc>
        <w:tc>
          <w:tcPr>
            <w:tcW w:w="3613" w:type="dxa"/>
            <w:shd w:val="clear" w:color="auto" w:fill="C6D9F1" w:themeFill="text2" w:themeFillTint="33"/>
          </w:tcPr>
          <w:p w14:paraId="691433E0" w14:textId="77777777" w:rsidR="00D75AC7" w:rsidRPr="00617470" w:rsidRDefault="00D75AC7" w:rsidP="0054157C">
            <w:pPr>
              <w:rPr>
                <w:b/>
                <w:bCs w:val="0"/>
                <w:sz w:val="20"/>
              </w:rPr>
            </w:pPr>
            <w:r w:rsidRPr="00617470">
              <w:rPr>
                <w:b/>
                <w:sz w:val="20"/>
              </w:rPr>
              <w:t>Alignment</w:t>
            </w:r>
          </w:p>
        </w:tc>
        <w:tc>
          <w:tcPr>
            <w:tcW w:w="3614" w:type="dxa"/>
            <w:shd w:val="clear" w:color="auto" w:fill="C6D9F1" w:themeFill="text2" w:themeFillTint="33"/>
          </w:tcPr>
          <w:p w14:paraId="4716FF07" w14:textId="77777777" w:rsidR="00D75AC7" w:rsidRPr="00617470" w:rsidRDefault="00D75AC7" w:rsidP="0054157C">
            <w:pPr>
              <w:rPr>
                <w:b/>
                <w:bCs w:val="0"/>
                <w:sz w:val="20"/>
              </w:rPr>
            </w:pPr>
            <w:r w:rsidRPr="00617470">
              <w:rPr>
                <w:b/>
                <w:sz w:val="20"/>
                <w:szCs w:val="20"/>
              </w:rPr>
              <w:t>Counterpart’s response</w:t>
            </w:r>
          </w:p>
        </w:tc>
      </w:tr>
      <w:tr w:rsidR="00D75AC7" w:rsidRPr="00617470" w14:paraId="1DEB4C73" w14:textId="77777777" w:rsidTr="0054157C">
        <w:tc>
          <w:tcPr>
            <w:tcW w:w="3613" w:type="dxa"/>
          </w:tcPr>
          <w:p w14:paraId="0ABD105D" w14:textId="77777777" w:rsidR="00D75AC7" w:rsidRPr="00E522D3" w:rsidRDefault="00D75AC7" w:rsidP="0054157C">
            <w:pPr>
              <w:rPr>
                <w:sz w:val="20"/>
              </w:rPr>
            </w:pPr>
            <w:r w:rsidRPr="00E522D3">
              <w:rPr>
                <w:sz w:val="20"/>
              </w:rPr>
              <w:t>1. Production or trade in illicit products, as well as any illegal activity under national or international laws applicable in the destination countries;</w:t>
            </w:r>
          </w:p>
        </w:tc>
        <w:tc>
          <w:tcPr>
            <w:tcW w:w="3614" w:type="dxa"/>
          </w:tcPr>
          <w:p w14:paraId="1229815A" w14:textId="77777777" w:rsidR="00D75AC7" w:rsidRPr="00E522D3" w:rsidRDefault="00D75AC7" w:rsidP="0054157C">
            <w:pPr>
              <w:rPr>
                <w:sz w:val="20"/>
              </w:rPr>
            </w:pPr>
          </w:p>
        </w:tc>
        <w:tc>
          <w:tcPr>
            <w:tcW w:w="3613" w:type="dxa"/>
          </w:tcPr>
          <w:p w14:paraId="5D540AB2" w14:textId="77777777" w:rsidR="00D75AC7" w:rsidRDefault="00D75AC7" w:rsidP="0054157C">
            <w:pPr>
              <w:rPr>
                <w:sz w:val="20"/>
                <w:highlight w:val="green"/>
              </w:rPr>
            </w:pPr>
            <w:r w:rsidRPr="00E522D3">
              <w:rPr>
                <w:sz w:val="20"/>
                <w:highlight w:val="green"/>
              </w:rPr>
              <w:t>Aligned</w:t>
            </w:r>
          </w:p>
          <w:p w14:paraId="7C2B46EC" w14:textId="77777777" w:rsidR="00D75AC7" w:rsidRPr="00E522D3" w:rsidRDefault="00D75AC7" w:rsidP="0054157C">
            <w:pPr>
              <w:rPr>
                <w:sz w:val="20"/>
                <w:szCs w:val="20"/>
              </w:rPr>
            </w:pPr>
            <w:r w:rsidRPr="00E522D3">
              <w:rPr>
                <w:sz w:val="20"/>
                <w:szCs w:val="20"/>
                <w:highlight w:val="yellow"/>
              </w:rPr>
              <w:t>Partially aligned</w:t>
            </w:r>
          </w:p>
          <w:p w14:paraId="234CBA08" w14:textId="77777777" w:rsidR="00D75AC7" w:rsidRDefault="00D75AC7" w:rsidP="0054157C">
            <w:pPr>
              <w:rPr>
                <w:sz w:val="20"/>
                <w:szCs w:val="20"/>
                <w:highlight w:val="red"/>
              </w:rPr>
            </w:pPr>
            <w:r w:rsidRPr="00E522D3">
              <w:rPr>
                <w:sz w:val="20"/>
                <w:szCs w:val="20"/>
                <w:highlight w:val="red"/>
              </w:rPr>
              <w:t>Not aligned</w:t>
            </w:r>
          </w:p>
          <w:p w14:paraId="518986C4" w14:textId="77777777" w:rsidR="00D75AC7" w:rsidRPr="00E522D3" w:rsidRDefault="00D75AC7" w:rsidP="0054157C">
            <w:pPr>
              <w:rPr>
                <w:color w:val="000000" w:themeColor="text1"/>
                <w:sz w:val="20"/>
                <w:szCs w:val="20"/>
              </w:rPr>
            </w:pPr>
            <w:r w:rsidRPr="00E522D3">
              <w:rPr>
                <w:color w:val="000000" w:themeColor="text1"/>
                <w:sz w:val="20"/>
                <w:szCs w:val="20"/>
                <w:highlight w:val="cyan"/>
              </w:rPr>
              <w:t>Stricter</w:t>
            </w:r>
          </w:p>
          <w:p w14:paraId="24040072" w14:textId="77777777" w:rsidR="00D75AC7" w:rsidRPr="00E522D3" w:rsidRDefault="00D75AC7" w:rsidP="0054157C">
            <w:pPr>
              <w:rPr>
                <w:sz w:val="20"/>
              </w:rPr>
            </w:pPr>
            <w:r>
              <w:rPr>
                <w:sz w:val="20"/>
                <w:szCs w:val="20"/>
              </w:rPr>
              <w:t>Short description of the gap</w:t>
            </w:r>
          </w:p>
        </w:tc>
        <w:tc>
          <w:tcPr>
            <w:tcW w:w="3614" w:type="dxa"/>
          </w:tcPr>
          <w:p w14:paraId="4891D6D4" w14:textId="77777777" w:rsidR="00D75AC7" w:rsidRPr="00E522D3" w:rsidRDefault="00D75AC7" w:rsidP="0054157C">
            <w:pPr>
              <w:rPr>
                <w:sz w:val="20"/>
              </w:rPr>
            </w:pPr>
            <w:r w:rsidRPr="00D10FF9">
              <w:rPr>
                <w:sz w:val="20"/>
                <w:szCs w:val="20"/>
              </w:rPr>
              <w:t>Response to the gap identified and actions to be taken.</w:t>
            </w:r>
          </w:p>
        </w:tc>
      </w:tr>
      <w:tr w:rsidR="00D75AC7" w:rsidRPr="00617470" w14:paraId="30D0833E" w14:textId="77777777" w:rsidTr="0054157C">
        <w:tc>
          <w:tcPr>
            <w:tcW w:w="3613" w:type="dxa"/>
          </w:tcPr>
          <w:p w14:paraId="66E08B8D" w14:textId="77777777" w:rsidR="00D75AC7" w:rsidRPr="00E522D3" w:rsidRDefault="00D75AC7" w:rsidP="0054157C">
            <w:pPr>
              <w:rPr>
                <w:sz w:val="20"/>
              </w:rPr>
            </w:pPr>
            <w:r w:rsidRPr="00E522D3">
              <w:rPr>
                <w:sz w:val="20"/>
              </w:rPr>
              <w:t>2. Production activities or other activities involving the use of forced labour 30 and/or child labour; 31</w:t>
            </w:r>
          </w:p>
        </w:tc>
        <w:tc>
          <w:tcPr>
            <w:tcW w:w="3614" w:type="dxa"/>
          </w:tcPr>
          <w:p w14:paraId="4F568DC4" w14:textId="77777777" w:rsidR="00D75AC7" w:rsidRPr="00E522D3" w:rsidRDefault="00D75AC7" w:rsidP="0054157C">
            <w:pPr>
              <w:rPr>
                <w:sz w:val="20"/>
              </w:rPr>
            </w:pPr>
          </w:p>
        </w:tc>
        <w:tc>
          <w:tcPr>
            <w:tcW w:w="3613" w:type="dxa"/>
          </w:tcPr>
          <w:p w14:paraId="46898779" w14:textId="77777777" w:rsidR="00D75AC7" w:rsidRPr="00E522D3" w:rsidRDefault="00D75AC7" w:rsidP="0054157C">
            <w:pPr>
              <w:rPr>
                <w:sz w:val="20"/>
              </w:rPr>
            </w:pPr>
          </w:p>
        </w:tc>
        <w:tc>
          <w:tcPr>
            <w:tcW w:w="3614" w:type="dxa"/>
          </w:tcPr>
          <w:p w14:paraId="251EFCAF" w14:textId="77777777" w:rsidR="00D75AC7" w:rsidRPr="00E522D3" w:rsidRDefault="00D75AC7" w:rsidP="0054157C">
            <w:pPr>
              <w:rPr>
                <w:sz w:val="20"/>
              </w:rPr>
            </w:pPr>
          </w:p>
        </w:tc>
      </w:tr>
      <w:tr w:rsidR="00D75AC7" w:rsidRPr="00617470" w14:paraId="316B1D51" w14:textId="77777777" w:rsidTr="0054157C">
        <w:tc>
          <w:tcPr>
            <w:tcW w:w="3613" w:type="dxa"/>
          </w:tcPr>
          <w:p w14:paraId="4A47A7CE" w14:textId="77777777" w:rsidR="00D75AC7" w:rsidRPr="00E522D3" w:rsidRDefault="00D75AC7" w:rsidP="0054157C">
            <w:pPr>
              <w:rPr>
                <w:sz w:val="20"/>
              </w:rPr>
            </w:pPr>
            <w:r w:rsidRPr="00E522D3">
              <w:rPr>
                <w:sz w:val="20"/>
              </w:rPr>
              <w:t>3. Trade, production, breeding or possession of animals, plants or any natural products in breach of the provisions of CITES; 32</w:t>
            </w:r>
          </w:p>
        </w:tc>
        <w:tc>
          <w:tcPr>
            <w:tcW w:w="3614" w:type="dxa"/>
          </w:tcPr>
          <w:p w14:paraId="39FD7236" w14:textId="77777777" w:rsidR="00D75AC7" w:rsidRPr="00E522D3" w:rsidRDefault="00D75AC7" w:rsidP="0054157C">
            <w:pPr>
              <w:rPr>
                <w:sz w:val="20"/>
              </w:rPr>
            </w:pPr>
          </w:p>
        </w:tc>
        <w:tc>
          <w:tcPr>
            <w:tcW w:w="3613" w:type="dxa"/>
          </w:tcPr>
          <w:p w14:paraId="4B135C6E" w14:textId="77777777" w:rsidR="00D75AC7" w:rsidRPr="00E522D3" w:rsidRDefault="00D75AC7" w:rsidP="0054157C">
            <w:pPr>
              <w:rPr>
                <w:sz w:val="20"/>
              </w:rPr>
            </w:pPr>
          </w:p>
        </w:tc>
        <w:tc>
          <w:tcPr>
            <w:tcW w:w="3614" w:type="dxa"/>
          </w:tcPr>
          <w:p w14:paraId="40CDC77F" w14:textId="77777777" w:rsidR="00D75AC7" w:rsidRPr="00E522D3" w:rsidRDefault="00D75AC7" w:rsidP="0054157C">
            <w:pPr>
              <w:rPr>
                <w:sz w:val="20"/>
              </w:rPr>
            </w:pPr>
          </w:p>
        </w:tc>
      </w:tr>
      <w:tr w:rsidR="00D75AC7" w:rsidRPr="00617470" w14:paraId="430B9101" w14:textId="77777777" w:rsidTr="0054157C">
        <w:tc>
          <w:tcPr>
            <w:tcW w:w="3613" w:type="dxa"/>
          </w:tcPr>
          <w:p w14:paraId="75507F85" w14:textId="77777777" w:rsidR="00D75AC7" w:rsidRPr="00E522D3" w:rsidRDefault="00D75AC7" w:rsidP="0054157C">
            <w:pPr>
              <w:rPr>
                <w:sz w:val="20"/>
              </w:rPr>
            </w:pPr>
            <w:r w:rsidRPr="00E522D3">
              <w:rPr>
                <w:sz w:val="20"/>
              </w:rPr>
              <w:t>4. Transboundary trade of wastes, except those consistent with the Basel Convention 33 and its underlying regulations.</w:t>
            </w:r>
          </w:p>
        </w:tc>
        <w:tc>
          <w:tcPr>
            <w:tcW w:w="3614" w:type="dxa"/>
          </w:tcPr>
          <w:p w14:paraId="2C38FC04" w14:textId="77777777" w:rsidR="00D75AC7" w:rsidRPr="00E522D3" w:rsidRDefault="00D75AC7" w:rsidP="0054157C">
            <w:pPr>
              <w:rPr>
                <w:sz w:val="20"/>
              </w:rPr>
            </w:pPr>
          </w:p>
        </w:tc>
        <w:tc>
          <w:tcPr>
            <w:tcW w:w="3613" w:type="dxa"/>
          </w:tcPr>
          <w:p w14:paraId="2128F21B" w14:textId="77777777" w:rsidR="00D75AC7" w:rsidRPr="00E522D3" w:rsidRDefault="00D75AC7" w:rsidP="0054157C">
            <w:pPr>
              <w:rPr>
                <w:sz w:val="20"/>
              </w:rPr>
            </w:pPr>
          </w:p>
        </w:tc>
        <w:tc>
          <w:tcPr>
            <w:tcW w:w="3614" w:type="dxa"/>
          </w:tcPr>
          <w:p w14:paraId="3ADCC8AE" w14:textId="77777777" w:rsidR="00D75AC7" w:rsidRPr="00E522D3" w:rsidRDefault="00D75AC7" w:rsidP="0054157C">
            <w:pPr>
              <w:rPr>
                <w:sz w:val="20"/>
              </w:rPr>
            </w:pPr>
          </w:p>
        </w:tc>
      </w:tr>
    </w:tbl>
    <w:p w14:paraId="33078F13" w14:textId="77777777" w:rsidR="00B57E10" w:rsidRPr="00D75AC7" w:rsidRDefault="00B57E10" w:rsidP="00D75AC7"/>
    <w:sectPr w:rsidR="00B57E10" w:rsidRPr="00D75AC7" w:rsidSect="00B82645">
      <w:pgSz w:w="16840" w:h="11900" w:orient="landscape"/>
      <w:pgMar w:top="1134" w:right="1134" w:bottom="284" w:left="1276" w:header="1134" w:footer="68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06484" w14:textId="77777777" w:rsidR="00033999" w:rsidRDefault="00033999" w:rsidP="005B697C">
      <w:r>
        <w:separator/>
      </w:r>
    </w:p>
  </w:endnote>
  <w:endnote w:type="continuationSeparator" w:id="0">
    <w:p w14:paraId="13BF1612" w14:textId="77777777" w:rsidR="00033999" w:rsidRDefault="00033999" w:rsidP="005B697C">
      <w:r>
        <w:continuationSeparator/>
      </w:r>
    </w:p>
  </w:endnote>
  <w:endnote w:type="continuationNotice" w:id="1">
    <w:p w14:paraId="39C75FD4" w14:textId="77777777" w:rsidR="00033999" w:rsidRDefault="00033999" w:rsidP="005B69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Times New Roman Gras">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660927"/>
      <w:docPartObj>
        <w:docPartGallery w:val="Page Numbers (Bottom of Page)"/>
        <w:docPartUnique/>
      </w:docPartObj>
    </w:sdtPr>
    <w:sdtContent>
      <w:p w14:paraId="506263CD" w14:textId="04D6F76B" w:rsidR="00B57E10" w:rsidRDefault="00B57E10">
        <w:pPr>
          <w:pStyle w:val="Pieddepage"/>
          <w:jc w:val="center"/>
        </w:pPr>
        <w:r>
          <w:fldChar w:fldCharType="begin"/>
        </w:r>
        <w:r>
          <w:instrText>PAGE   \* MERGEFORMAT</w:instrText>
        </w:r>
        <w:r>
          <w:fldChar w:fldCharType="separate"/>
        </w:r>
        <w:r w:rsidR="002A45FE" w:rsidRPr="002A45FE">
          <w:rPr>
            <w:noProof/>
            <w:lang w:val="fr-FR"/>
          </w:rPr>
          <w:t>10</w:t>
        </w:r>
        <w:r>
          <w:fldChar w:fldCharType="end"/>
        </w:r>
      </w:p>
    </w:sdtContent>
  </w:sdt>
  <w:p w14:paraId="699B8DF4" w14:textId="77777777" w:rsidR="00B57E10" w:rsidRDefault="00B57E1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8B83D" w14:textId="77777777" w:rsidR="00033999" w:rsidRDefault="00033999" w:rsidP="00EE1D7B">
      <w:r>
        <w:separator/>
      </w:r>
    </w:p>
  </w:footnote>
  <w:footnote w:type="continuationSeparator" w:id="0">
    <w:p w14:paraId="661278DA" w14:textId="77777777" w:rsidR="00033999" w:rsidRDefault="00033999" w:rsidP="008F4D1B">
      <w:r>
        <w:continuationSeparator/>
      </w:r>
    </w:p>
  </w:footnote>
  <w:footnote w:type="continuationNotice" w:id="1">
    <w:p w14:paraId="0EF72B35" w14:textId="77777777" w:rsidR="00033999" w:rsidRDefault="00033999" w:rsidP="005B697C"/>
  </w:footnote>
  <w:footnote w:id="2">
    <w:p w14:paraId="6173B207" w14:textId="086E82B5" w:rsidR="0072007A" w:rsidRPr="00BF4D7F" w:rsidRDefault="0072007A">
      <w:pPr>
        <w:pStyle w:val="Notedebasdepage"/>
        <w:rPr>
          <w:sz w:val="22"/>
          <w:szCs w:val="22"/>
          <w:lang w:val="en-US"/>
        </w:rPr>
      </w:pPr>
      <w:r w:rsidRPr="00BF4D7F">
        <w:rPr>
          <w:rStyle w:val="Appelnotedebasdep"/>
          <w:sz w:val="22"/>
          <w:szCs w:val="22"/>
        </w:rPr>
        <w:footnoteRef/>
      </w:r>
      <w:r w:rsidRPr="00BF4D7F">
        <w:rPr>
          <w:sz w:val="22"/>
          <w:szCs w:val="22"/>
        </w:rPr>
        <w:t xml:space="preserve"> </w:t>
      </w:r>
      <w:r w:rsidRPr="00BF4D7F">
        <w:rPr>
          <w:rFonts w:eastAsia="PMingLiU" w:cstheme="minorHAnsi"/>
          <w:sz w:val="22"/>
          <w:szCs w:val="22"/>
          <w:lang w:val="en-US" w:eastAsia="zh-TW"/>
        </w:rPr>
        <w:t>For instance, on BRD's climate-related and gender-related lending and investments.</w:t>
      </w:r>
    </w:p>
  </w:footnote>
  <w:footnote w:id="3">
    <w:p w14:paraId="061574B1" w14:textId="77777777" w:rsidR="00B57E10" w:rsidRPr="00E35E02" w:rsidRDefault="00B57E10" w:rsidP="00B57E10">
      <w:pPr>
        <w:pStyle w:val="Notedebasdepage"/>
        <w:rPr>
          <w:rFonts w:ascii="Times New Roman" w:hAnsi="Times New Roman"/>
          <w:sz w:val="18"/>
          <w:szCs w:val="18"/>
          <w:lang w:val="en-US"/>
        </w:rPr>
      </w:pPr>
      <w:r w:rsidRPr="00E35E02">
        <w:rPr>
          <w:rStyle w:val="Appelnotedebasdep"/>
          <w:rFonts w:ascii="Times New Roman" w:hAnsi="Times New Roman"/>
          <w:sz w:val="18"/>
          <w:szCs w:val="18"/>
        </w:rPr>
        <w:footnoteRef/>
      </w:r>
      <w:r w:rsidRPr="00E35E02">
        <w:rPr>
          <w:rFonts w:ascii="Times New Roman" w:hAnsi="Times New Roman"/>
          <w:sz w:val="18"/>
          <w:szCs w:val="18"/>
          <w:lang w:val="en-US"/>
        </w:rPr>
        <w:t xml:space="preserve"> </w:t>
      </w:r>
      <w:hyperlink r:id="rId1" w:history="1">
        <w:r w:rsidRPr="00E35E02">
          <w:rPr>
            <w:rStyle w:val="Lienhypertexte"/>
            <w:rFonts w:ascii="Times New Roman" w:hAnsi="Times New Roman"/>
            <w:sz w:val="18"/>
            <w:szCs w:val="18"/>
            <w:lang w:val="en-US"/>
          </w:rPr>
          <w:t>https://www.afd.fr/en/combating-corruption</w:t>
        </w:r>
      </w:hyperlink>
      <w:r w:rsidRPr="00E35E02">
        <w:rPr>
          <w:rFonts w:ascii="Times New Roman" w:hAnsi="Times New Roman"/>
          <w:sz w:val="18"/>
          <w:szCs w:val="18"/>
          <w:lang w:val="en-US"/>
        </w:rPr>
        <w:t xml:space="preserve"> </w:t>
      </w:r>
    </w:p>
  </w:footnote>
  <w:footnote w:id="4">
    <w:p w14:paraId="002A662C" w14:textId="77777777" w:rsidR="00B57E10" w:rsidRPr="00E35E02" w:rsidRDefault="00B57E10" w:rsidP="00B57E10">
      <w:pPr>
        <w:pStyle w:val="Notedebasdepage"/>
        <w:rPr>
          <w:rFonts w:ascii="Times New Roman" w:hAnsi="Times New Roman"/>
          <w:sz w:val="18"/>
          <w:szCs w:val="18"/>
        </w:rPr>
      </w:pPr>
      <w:r w:rsidRPr="00E35E02">
        <w:rPr>
          <w:rStyle w:val="Appelnotedebasdep"/>
          <w:rFonts w:ascii="Times New Roman" w:hAnsi="Times New Roman"/>
          <w:sz w:val="18"/>
          <w:szCs w:val="18"/>
        </w:rPr>
        <w:footnoteRef/>
      </w:r>
      <w:r w:rsidRPr="00E35E02">
        <w:rPr>
          <w:rFonts w:ascii="Times New Roman" w:hAnsi="Times New Roman"/>
          <w:sz w:val="18"/>
          <w:szCs w:val="18"/>
        </w:rPr>
        <w:t xml:space="preserve"> </w:t>
      </w:r>
      <w:hyperlink r:id="rId2" w:history="1">
        <w:r w:rsidRPr="00E35E02">
          <w:rPr>
            <w:rStyle w:val="Lienhypertexte"/>
            <w:rFonts w:ascii="Times New Roman" w:hAnsi="Times New Roman"/>
            <w:sz w:val="18"/>
            <w:szCs w:val="18"/>
          </w:rPr>
          <w:t>https://www.afd.fr/fr/media/download/4064</w:t>
        </w:r>
      </w:hyperlink>
      <w:r w:rsidRPr="00E35E02">
        <w:rPr>
          <w:rFonts w:ascii="Times New Roman" w:hAnsi="Times New Roman"/>
          <w:sz w:val="18"/>
          <w:szCs w:val="18"/>
        </w:rPr>
        <w:t xml:space="preserve"> (in French).</w:t>
      </w:r>
    </w:p>
  </w:footnote>
  <w:footnote w:id="5">
    <w:p w14:paraId="759E5E7A" w14:textId="77777777" w:rsidR="00B57E10" w:rsidRPr="00E35E02" w:rsidRDefault="00B57E10" w:rsidP="00B57E10">
      <w:pPr>
        <w:pStyle w:val="Notedebasdepage"/>
        <w:rPr>
          <w:rFonts w:ascii="Times New Roman" w:hAnsi="Times New Roman"/>
          <w:sz w:val="18"/>
          <w:szCs w:val="18"/>
        </w:rPr>
      </w:pPr>
      <w:r w:rsidRPr="00E35E02">
        <w:rPr>
          <w:rStyle w:val="Appelnotedebasdep"/>
          <w:rFonts w:ascii="Times New Roman" w:hAnsi="Times New Roman"/>
          <w:sz w:val="18"/>
          <w:szCs w:val="18"/>
        </w:rPr>
        <w:footnoteRef/>
      </w:r>
      <w:r w:rsidRPr="00E35E02">
        <w:rPr>
          <w:rFonts w:ascii="Times New Roman" w:hAnsi="Times New Roman"/>
          <w:sz w:val="18"/>
          <w:szCs w:val="18"/>
        </w:rPr>
        <w:t xml:space="preserve"> Following the integration of Expertise France into AFD Group.</w:t>
      </w:r>
    </w:p>
  </w:footnote>
  <w:footnote w:id="6">
    <w:p w14:paraId="579B6CE0" w14:textId="77777777" w:rsidR="00B57E10" w:rsidRPr="00B82645" w:rsidRDefault="00B57E10" w:rsidP="00B57E10">
      <w:pPr>
        <w:pStyle w:val="Default"/>
        <w:jc w:val="both"/>
        <w:rPr>
          <w:rFonts w:asciiTheme="majorBidi" w:hAnsiTheme="majorBidi" w:cstheme="majorBidi"/>
          <w:sz w:val="18"/>
          <w:szCs w:val="18"/>
          <w:lang w:val="en-US"/>
        </w:rPr>
      </w:pPr>
      <w:r w:rsidRPr="00B82645">
        <w:rPr>
          <w:rStyle w:val="Appelnotedebasdep"/>
          <w:rFonts w:asciiTheme="majorBidi" w:hAnsiTheme="majorBidi" w:cstheme="majorBidi"/>
          <w:sz w:val="18"/>
          <w:szCs w:val="18"/>
        </w:rPr>
        <w:footnoteRef/>
      </w:r>
      <w:r w:rsidRPr="00B82645">
        <w:rPr>
          <w:rFonts w:asciiTheme="majorBidi" w:hAnsiTheme="majorBidi" w:cstheme="majorBidi"/>
          <w:sz w:val="18"/>
          <w:szCs w:val="18"/>
          <w:lang w:val="en-US"/>
        </w:rPr>
        <w:t xml:space="preserve"> </w:t>
      </w:r>
      <w:r w:rsidRPr="00B82645">
        <w:rPr>
          <w:rFonts w:asciiTheme="majorBidi" w:hAnsiTheme="majorBidi" w:cstheme="majorBidi"/>
          <w:iCs/>
          <w:sz w:val="18"/>
          <w:szCs w:val="18"/>
          <w:lang w:val="en-US"/>
        </w:rPr>
        <w:t xml:space="preserve">“Forced </w:t>
      </w:r>
      <w:proofErr w:type="spellStart"/>
      <w:r w:rsidRPr="00B82645">
        <w:rPr>
          <w:rFonts w:asciiTheme="majorBidi" w:hAnsiTheme="majorBidi" w:cstheme="majorBidi"/>
          <w:iCs/>
          <w:sz w:val="18"/>
          <w:szCs w:val="18"/>
          <w:lang w:val="en-US"/>
        </w:rPr>
        <w:t>labour</w:t>
      </w:r>
      <w:proofErr w:type="spellEnd"/>
      <w:r w:rsidRPr="00B82645">
        <w:rPr>
          <w:rFonts w:asciiTheme="majorBidi" w:hAnsiTheme="majorBidi" w:cstheme="majorBidi"/>
          <w:iCs/>
          <w:sz w:val="18"/>
          <w:szCs w:val="18"/>
          <w:lang w:val="en-US"/>
        </w:rPr>
        <w:t xml:space="preserve">” refers to any work or service performed involuntarily and exacted from an individual by threat of force or punishment as defined in the conventions of the International </w:t>
      </w:r>
      <w:proofErr w:type="spellStart"/>
      <w:r w:rsidRPr="00B82645">
        <w:rPr>
          <w:rFonts w:asciiTheme="majorBidi" w:hAnsiTheme="majorBidi" w:cstheme="majorBidi"/>
          <w:iCs/>
          <w:sz w:val="18"/>
          <w:szCs w:val="18"/>
          <w:lang w:val="en-US"/>
        </w:rPr>
        <w:t>Labour</w:t>
      </w:r>
      <w:proofErr w:type="spellEnd"/>
      <w:r w:rsidRPr="00B82645">
        <w:rPr>
          <w:rFonts w:asciiTheme="majorBidi" w:hAnsiTheme="majorBidi" w:cstheme="majorBidi"/>
          <w:iCs/>
          <w:sz w:val="18"/>
          <w:szCs w:val="18"/>
          <w:lang w:val="en-US"/>
        </w:rPr>
        <w:t xml:space="preserve"> Organization (ILO).</w:t>
      </w:r>
    </w:p>
  </w:footnote>
  <w:footnote w:id="7">
    <w:p w14:paraId="00ACADA9" w14:textId="77777777" w:rsidR="00B57E10" w:rsidRPr="00B82645" w:rsidRDefault="00B57E10" w:rsidP="00B57E10">
      <w:pPr>
        <w:pStyle w:val="Default"/>
        <w:jc w:val="both"/>
        <w:rPr>
          <w:rFonts w:asciiTheme="majorBidi" w:hAnsiTheme="majorBidi" w:cstheme="majorBidi"/>
          <w:sz w:val="18"/>
          <w:szCs w:val="18"/>
          <w:lang w:val="en-US"/>
        </w:rPr>
      </w:pPr>
      <w:r w:rsidRPr="00B82645">
        <w:rPr>
          <w:rStyle w:val="Appelnotedebasdep"/>
          <w:rFonts w:asciiTheme="majorBidi" w:hAnsiTheme="majorBidi" w:cstheme="majorBidi"/>
          <w:sz w:val="18"/>
          <w:szCs w:val="18"/>
        </w:rPr>
        <w:footnoteRef/>
      </w:r>
      <w:r w:rsidRPr="00B82645">
        <w:rPr>
          <w:rFonts w:asciiTheme="majorBidi" w:hAnsiTheme="majorBidi" w:cstheme="majorBidi"/>
          <w:sz w:val="18"/>
          <w:szCs w:val="18"/>
          <w:lang w:val="en-US"/>
        </w:rPr>
        <w:t xml:space="preserve"> </w:t>
      </w:r>
      <w:r w:rsidRPr="00B82645">
        <w:rPr>
          <w:rFonts w:asciiTheme="majorBidi" w:hAnsiTheme="majorBidi" w:cstheme="majorBidi"/>
          <w:iCs/>
          <w:sz w:val="18"/>
          <w:szCs w:val="18"/>
          <w:lang w:val="en-US"/>
        </w:rPr>
        <w:t>Employees must be at least 14 years of age as defined in the ILO’s Declaration on the Fundamental Principles and Rights at Work (C138 – Minimum Age Convention, Article 2), unless local laws require compulsory schooling or a minimum age for admission to employment or work. In such circumstances, the highest age requirement must be used.</w:t>
      </w:r>
    </w:p>
  </w:footnote>
  <w:footnote w:id="8">
    <w:p w14:paraId="7B8EEF87" w14:textId="77777777" w:rsidR="00B57E10" w:rsidRPr="00B82645" w:rsidRDefault="00B57E10" w:rsidP="00B57E10">
      <w:pPr>
        <w:pStyle w:val="Notedebasdepage"/>
        <w:rPr>
          <w:rFonts w:asciiTheme="majorBidi" w:hAnsiTheme="majorBidi" w:cstheme="majorBidi"/>
          <w:sz w:val="18"/>
          <w:szCs w:val="18"/>
        </w:rPr>
      </w:pPr>
      <w:r w:rsidRPr="00B82645">
        <w:rPr>
          <w:rStyle w:val="Appelnotedebasdep"/>
          <w:rFonts w:asciiTheme="majorBidi" w:hAnsiTheme="majorBidi" w:cstheme="majorBidi"/>
          <w:b/>
          <w:sz w:val="18"/>
          <w:szCs w:val="18"/>
        </w:rPr>
        <w:footnoteRef/>
      </w:r>
      <w:r w:rsidRPr="00B82645">
        <w:rPr>
          <w:rFonts w:asciiTheme="majorBidi" w:hAnsiTheme="majorBidi" w:cstheme="majorBidi"/>
          <w:b/>
          <w:sz w:val="18"/>
          <w:szCs w:val="18"/>
        </w:rPr>
        <w:t xml:space="preserve"> </w:t>
      </w:r>
      <w:hyperlink r:id="rId3" w:tooltip="Convention du Conseil de l'Europe sur la lutte contre la traite des êtres humains" w:history="1">
        <w:r w:rsidRPr="00B82645">
          <w:rPr>
            <w:rStyle w:val="Lienhypertexte"/>
            <w:rFonts w:asciiTheme="majorBidi" w:hAnsiTheme="majorBidi" w:cstheme="majorBidi"/>
            <w:sz w:val="18"/>
            <w:szCs w:val="18"/>
          </w:rPr>
          <w:t xml:space="preserve"> Council of Europe Convention on Action against Trafficking in Human Beings</w:t>
        </w:r>
      </w:hyperlink>
      <w:r w:rsidRPr="00B82645">
        <w:rPr>
          <w:rFonts w:asciiTheme="majorBidi" w:hAnsiTheme="majorBidi" w:cstheme="majorBidi"/>
          <w:sz w:val="18"/>
          <w:szCs w:val="18"/>
        </w:rPr>
        <w:t xml:space="preserve"> (2005); Directive 2011/36/EU.</w:t>
      </w:r>
    </w:p>
  </w:footnote>
  <w:footnote w:id="9">
    <w:p w14:paraId="358804A8" w14:textId="77777777" w:rsidR="00B57E10" w:rsidRPr="00B82645" w:rsidRDefault="00B57E10" w:rsidP="00B57E10">
      <w:pPr>
        <w:pStyle w:val="Notedebasdepage"/>
        <w:rPr>
          <w:rFonts w:asciiTheme="majorBidi" w:hAnsiTheme="majorBidi" w:cstheme="majorBidi"/>
          <w:sz w:val="18"/>
          <w:szCs w:val="18"/>
        </w:rPr>
      </w:pPr>
      <w:r w:rsidRPr="00B82645">
        <w:rPr>
          <w:rStyle w:val="Appelnotedebasdep"/>
          <w:rFonts w:asciiTheme="majorBidi" w:hAnsiTheme="majorBidi" w:cstheme="majorBidi"/>
          <w:sz w:val="18"/>
          <w:szCs w:val="18"/>
        </w:rPr>
        <w:footnoteRef/>
      </w:r>
      <w:r w:rsidRPr="00B82645">
        <w:rPr>
          <w:rFonts w:asciiTheme="majorBidi" w:hAnsiTheme="majorBidi" w:cstheme="majorBidi"/>
          <w:sz w:val="18"/>
          <w:szCs w:val="18"/>
        </w:rPr>
        <w:t xml:space="preserve"> V. AR. 16 à 16-14 of the French Civil Code (mainly as set out in Law No. 94-653 of 29 July 1994 on the respect for the human body and Law No. 2004-800 of 6 August 2004 on bioethics).</w:t>
      </w:r>
    </w:p>
  </w:footnote>
  <w:footnote w:id="10">
    <w:p w14:paraId="3E2774BA" w14:textId="77777777" w:rsidR="00B57E10" w:rsidRPr="00B82645" w:rsidRDefault="00B57E10" w:rsidP="00B57E10">
      <w:pPr>
        <w:rPr>
          <w:rFonts w:asciiTheme="majorBidi" w:hAnsiTheme="majorBidi" w:cstheme="majorBidi"/>
          <w:iCs/>
          <w:sz w:val="18"/>
          <w:szCs w:val="18"/>
        </w:rPr>
      </w:pPr>
      <w:r w:rsidRPr="00B82645">
        <w:rPr>
          <w:rStyle w:val="Appelnotedebasdep"/>
          <w:rFonts w:asciiTheme="majorBidi" w:hAnsiTheme="majorBidi" w:cstheme="majorBidi"/>
          <w:sz w:val="18"/>
          <w:szCs w:val="18"/>
        </w:rPr>
        <w:footnoteRef/>
      </w:r>
      <w:r w:rsidRPr="00B82645">
        <w:rPr>
          <w:rFonts w:asciiTheme="majorBidi" w:hAnsiTheme="majorBidi" w:cstheme="majorBidi"/>
          <w:sz w:val="18"/>
          <w:szCs w:val="18"/>
          <w:lang w:val="en-US"/>
        </w:rPr>
        <w:t xml:space="preserve"> </w:t>
      </w:r>
      <w:r w:rsidRPr="00B82645">
        <w:rPr>
          <w:rFonts w:asciiTheme="majorBidi" w:hAnsiTheme="majorBidi" w:cstheme="majorBidi"/>
          <w:iCs/>
          <w:sz w:val="18"/>
          <w:szCs w:val="18"/>
          <w:lang w:val="en-US"/>
        </w:rPr>
        <w:t>The Convention for the Protection of Human Rights and Dignity of the Human Being with regard to the Application of Biology and Medicine: Convention on Human Rights and Biomedicine (Oviedo, 04/04/1997); Council of Europe Convention against Trafficking in Human Organs (Saint-Jacques-de-</w:t>
      </w:r>
      <w:proofErr w:type="spellStart"/>
      <w:r w:rsidRPr="00B82645">
        <w:rPr>
          <w:rFonts w:asciiTheme="majorBidi" w:hAnsiTheme="majorBidi" w:cstheme="majorBidi"/>
          <w:iCs/>
          <w:sz w:val="18"/>
          <w:szCs w:val="18"/>
          <w:lang w:val="en-US"/>
        </w:rPr>
        <w:t>Compostelle</w:t>
      </w:r>
      <w:proofErr w:type="spellEnd"/>
      <w:r w:rsidRPr="00B82645">
        <w:rPr>
          <w:rFonts w:asciiTheme="majorBidi" w:hAnsiTheme="majorBidi" w:cstheme="majorBidi"/>
          <w:iCs/>
          <w:sz w:val="18"/>
          <w:szCs w:val="18"/>
          <w:lang w:val="en-US"/>
        </w:rPr>
        <w:t>, 25/03/2015).</w:t>
      </w:r>
    </w:p>
  </w:footnote>
  <w:footnote w:id="11">
    <w:p w14:paraId="0AB5D94B" w14:textId="77777777" w:rsidR="00B57E10" w:rsidRPr="00B82645" w:rsidRDefault="00B57E10" w:rsidP="00B57E10">
      <w:pPr>
        <w:pStyle w:val="Corpsdetexte"/>
        <w:ind w:right="114"/>
        <w:rPr>
          <w:rFonts w:asciiTheme="majorBidi" w:hAnsiTheme="majorBidi" w:cstheme="majorBidi"/>
          <w:sz w:val="18"/>
          <w:szCs w:val="18"/>
          <w:lang w:val="en-US"/>
        </w:rPr>
      </w:pPr>
      <w:r w:rsidRPr="00B82645">
        <w:rPr>
          <w:rStyle w:val="Appelnotedebasdep"/>
          <w:rFonts w:asciiTheme="majorBidi" w:hAnsiTheme="majorBidi" w:cstheme="majorBidi"/>
          <w:sz w:val="18"/>
          <w:szCs w:val="18"/>
        </w:rPr>
        <w:footnoteRef/>
      </w:r>
      <w:r w:rsidRPr="00B82645">
        <w:rPr>
          <w:rFonts w:asciiTheme="majorBidi" w:hAnsiTheme="majorBidi" w:cstheme="majorBidi"/>
          <w:sz w:val="18"/>
          <w:szCs w:val="18"/>
          <w:lang w:val="en-US"/>
        </w:rPr>
        <w:t xml:space="preserve"> </w:t>
      </w:r>
      <w:r w:rsidRPr="00B82645">
        <w:rPr>
          <w:rFonts w:asciiTheme="majorBidi" w:hAnsiTheme="majorBidi" w:cstheme="majorBidi"/>
          <w:sz w:val="18"/>
          <w:szCs w:val="18"/>
          <w:lang w:val="en-US" w:eastAsia="en-GB"/>
        </w:rPr>
        <w:t>CITES: Convention on International Trade in Endangered Species of Wild Fauna and Flora</w:t>
      </w:r>
      <w:r w:rsidRPr="00B82645">
        <w:rPr>
          <w:rFonts w:asciiTheme="majorBidi" w:hAnsiTheme="majorBidi" w:cstheme="majorBidi"/>
          <w:sz w:val="18"/>
          <w:szCs w:val="18"/>
          <w:lang w:val="en-US"/>
        </w:rPr>
        <w:t xml:space="preserve"> (Washington, 1973).</w:t>
      </w:r>
    </w:p>
  </w:footnote>
  <w:footnote w:id="12">
    <w:p w14:paraId="7D5DBDED" w14:textId="3364F7F7" w:rsidR="00B57E10" w:rsidRPr="00B82645" w:rsidRDefault="00B57E10" w:rsidP="00B57E10">
      <w:pPr>
        <w:pStyle w:val="Notedebasdepage"/>
        <w:rPr>
          <w:rFonts w:asciiTheme="majorBidi" w:hAnsiTheme="majorBidi" w:cstheme="majorBidi"/>
          <w:sz w:val="18"/>
          <w:szCs w:val="18"/>
        </w:rPr>
      </w:pPr>
      <w:r w:rsidRPr="00B82645">
        <w:rPr>
          <w:rStyle w:val="Appelnotedebasdep"/>
          <w:rFonts w:asciiTheme="majorBidi" w:hAnsiTheme="majorBidi" w:cstheme="majorBidi"/>
          <w:sz w:val="18"/>
          <w:szCs w:val="18"/>
        </w:rPr>
        <w:footnoteRef/>
      </w:r>
      <w:r w:rsidRPr="00B82645">
        <w:rPr>
          <w:rFonts w:asciiTheme="majorBidi" w:hAnsiTheme="majorBidi" w:cstheme="majorBidi"/>
          <w:sz w:val="18"/>
          <w:szCs w:val="18"/>
          <w:lang w:val="en-US"/>
        </w:rPr>
        <w:t xml:space="preserve"> </w:t>
      </w:r>
      <w:r w:rsidRPr="00B82645">
        <w:rPr>
          <w:rFonts w:asciiTheme="majorBidi" w:hAnsiTheme="majorBidi" w:cstheme="majorBidi"/>
          <w:sz w:val="18"/>
          <w:szCs w:val="18"/>
        </w:rPr>
        <w:t xml:space="preserve">Programming Act No. 2021-1031 of 4 August 2021 on inclusive development and combating global inequalities prohibits financing by AFD of activities involving the purchase, promotion or multiplication of genetically modified seeds (LPDSLI – </w:t>
      </w:r>
      <w:r w:rsidRPr="00B82645">
        <w:rPr>
          <w:rFonts w:asciiTheme="majorBidi" w:hAnsiTheme="majorBidi" w:cstheme="majorBidi"/>
          <w:sz w:val="18"/>
          <w:szCs w:val="18"/>
          <w:lang w:val="en-US"/>
        </w:rPr>
        <w:t xml:space="preserve">Cadre de </w:t>
      </w:r>
      <w:proofErr w:type="spellStart"/>
      <w:r w:rsidRPr="00B82645">
        <w:rPr>
          <w:rFonts w:asciiTheme="majorBidi" w:hAnsiTheme="majorBidi" w:cstheme="majorBidi"/>
          <w:sz w:val="18"/>
          <w:szCs w:val="18"/>
          <w:lang w:val="en-US"/>
        </w:rPr>
        <w:t>partenariat</w:t>
      </w:r>
      <w:proofErr w:type="spellEnd"/>
      <w:r w:rsidRPr="00B82645">
        <w:rPr>
          <w:rFonts w:asciiTheme="majorBidi" w:hAnsiTheme="majorBidi" w:cstheme="majorBidi"/>
          <w:sz w:val="18"/>
          <w:szCs w:val="18"/>
          <w:lang w:val="en-US"/>
        </w:rPr>
        <w:t xml:space="preserve"> global [</w:t>
      </w:r>
      <w:r w:rsidRPr="00B82645">
        <w:rPr>
          <w:rFonts w:asciiTheme="majorBidi" w:hAnsiTheme="majorBidi" w:cstheme="majorBidi"/>
          <w:sz w:val="18"/>
          <w:szCs w:val="18"/>
        </w:rPr>
        <w:t xml:space="preserve">Global Partnership Framework] Part II – B – b / - 3 - paragraph 6). AFD adds research activities to this (Territorial and Ecological Transition Strategy 2020-2024). </w:t>
      </w:r>
    </w:p>
  </w:footnote>
  <w:footnote w:id="13">
    <w:p w14:paraId="104C2955" w14:textId="77777777" w:rsidR="00B57E10" w:rsidRPr="00B82645" w:rsidRDefault="00B57E10" w:rsidP="00B57E10">
      <w:pPr>
        <w:pStyle w:val="Notedebasdepage"/>
        <w:rPr>
          <w:rFonts w:asciiTheme="majorBidi" w:hAnsiTheme="majorBidi" w:cstheme="majorBidi"/>
          <w:sz w:val="18"/>
          <w:szCs w:val="18"/>
          <w:lang w:val="en-US"/>
        </w:rPr>
      </w:pPr>
      <w:r w:rsidRPr="00B82645">
        <w:rPr>
          <w:rStyle w:val="Appelnotedebasdep"/>
          <w:rFonts w:asciiTheme="majorBidi" w:hAnsiTheme="majorBidi" w:cstheme="majorBidi"/>
          <w:sz w:val="18"/>
          <w:szCs w:val="18"/>
        </w:rPr>
        <w:footnoteRef/>
      </w:r>
      <w:r w:rsidRPr="00B82645">
        <w:rPr>
          <w:rFonts w:asciiTheme="majorBidi" w:hAnsiTheme="majorBidi" w:cstheme="majorBidi"/>
          <w:sz w:val="18"/>
          <w:szCs w:val="18"/>
          <w:lang w:val="en-US"/>
        </w:rPr>
        <w:t xml:space="preserve"> </w:t>
      </w:r>
      <w:r w:rsidRPr="00B82645">
        <w:rPr>
          <w:rFonts w:asciiTheme="majorBidi" w:hAnsiTheme="majorBidi" w:cstheme="majorBidi"/>
          <w:iCs/>
          <w:sz w:val="18"/>
          <w:szCs w:val="18"/>
        </w:rPr>
        <w:t>Any chemical component which reacts with, and destroys, the stratospheric ozone layer leading to the formation of “holes” in this layer. The Montreal Protocol lists ozone depleting substances (ODS), their reduction targets and the deadlines for phasing them out.</w:t>
      </w:r>
    </w:p>
  </w:footnote>
  <w:footnote w:id="14">
    <w:p w14:paraId="54DA5BA6" w14:textId="77777777" w:rsidR="00B57E10" w:rsidRPr="00B82645" w:rsidRDefault="00B57E10" w:rsidP="00B57E10">
      <w:pPr>
        <w:pStyle w:val="Notedebasdepage"/>
        <w:rPr>
          <w:rFonts w:asciiTheme="majorBidi" w:hAnsiTheme="majorBidi" w:cstheme="majorBidi"/>
          <w:sz w:val="18"/>
          <w:szCs w:val="18"/>
        </w:rPr>
      </w:pPr>
      <w:r w:rsidRPr="00B82645">
        <w:rPr>
          <w:rStyle w:val="Appelnotedebasdep"/>
          <w:rFonts w:asciiTheme="majorBidi" w:hAnsiTheme="majorBidi" w:cstheme="majorBidi"/>
          <w:sz w:val="18"/>
          <w:szCs w:val="18"/>
        </w:rPr>
        <w:footnoteRef/>
      </w:r>
      <w:r w:rsidRPr="00B82645">
        <w:rPr>
          <w:rFonts w:asciiTheme="majorBidi" w:hAnsiTheme="majorBidi" w:cstheme="majorBidi"/>
          <w:sz w:val="18"/>
          <w:szCs w:val="18"/>
        </w:rPr>
        <w:t xml:space="preserve"> The Basel Convention on the Control of Transboundary Movements of Hazardous Wastes and their Disposal is available at: </w:t>
      </w:r>
      <w:hyperlink r:id="rId4" w:history="1">
        <w:r w:rsidRPr="00B82645">
          <w:rPr>
            <w:rStyle w:val="Lienhypertexte"/>
            <w:rFonts w:asciiTheme="majorBidi" w:hAnsiTheme="majorBidi" w:cstheme="majorBidi"/>
            <w:sz w:val="18"/>
            <w:szCs w:val="18"/>
          </w:rPr>
          <w:t>www.basel.int</w:t>
        </w:r>
      </w:hyperlink>
    </w:p>
  </w:footnote>
  <w:footnote w:id="15">
    <w:p w14:paraId="57FACADE" w14:textId="77777777" w:rsidR="00B57E10" w:rsidRPr="00B82645" w:rsidRDefault="00B57E10" w:rsidP="00B57E10">
      <w:pPr>
        <w:pStyle w:val="Notedebasdepage"/>
        <w:rPr>
          <w:rFonts w:asciiTheme="majorBidi" w:hAnsiTheme="majorBidi" w:cstheme="majorBidi"/>
          <w:sz w:val="18"/>
          <w:szCs w:val="18"/>
        </w:rPr>
      </w:pPr>
      <w:r w:rsidRPr="00B82645">
        <w:rPr>
          <w:rStyle w:val="Appelnotedebasdep"/>
          <w:rFonts w:asciiTheme="majorBidi" w:hAnsiTheme="majorBidi" w:cstheme="majorBidi"/>
          <w:sz w:val="18"/>
          <w:szCs w:val="18"/>
        </w:rPr>
        <w:footnoteRef/>
      </w:r>
      <w:r w:rsidRPr="00B82645">
        <w:rPr>
          <w:rFonts w:asciiTheme="majorBidi" w:hAnsiTheme="majorBidi" w:cstheme="majorBidi"/>
          <w:sz w:val="18"/>
          <w:szCs w:val="18"/>
        </w:rPr>
        <w:t xml:space="preserve"> Trade in cultural property is regulated by the Convention on the Means of Prohibiting and Preventing the Illicit Import, Export and Transfer of Ownership of Cultural Property (1970).</w:t>
      </w:r>
    </w:p>
  </w:footnote>
  <w:footnote w:id="16">
    <w:p w14:paraId="4B457F23" w14:textId="77777777" w:rsidR="00B57E10" w:rsidRPr="00C453F1" w:rsidRDefault="00B57E10" w:rsidP="00B57E10">
      <w:pPr>
        <w:pStyle w:val="Notedebasdepage"/>
        <w:rPr>
          <w:rFonts w:ascii="Times New Roman" w:hAnsi="Times New Roman"/>
          <w:sz w:val="18"/>
          <w:szCs w:val="18"/>
        </w:rPr>
      </w:pPr>
      <w:r w:rsidRPr="00C453F1">
        <w:rPr>
          <w:rStyle w:val="Appelnotedebasdep"/>
          <w:rFonts w:ascii="Times New Roman" w:hAnsi="Times New Roman"/>
          <w:sz w:val="18"/>
          <w:szCs w:val="18"/>
        </w:rPr>
        <w:footnoteRef/>
      </w:r>
      <w:r w:rsidRPr="00C453F1">
        <w:rPr>
          <w:rFonts w:ascii="Times New Roman" w:hAnsi="Times New Roman"/>
          <w:sz w:val="18"/>
          <w:szCs w:val="18"/>
        </w:rPr>
        <w:t xml:space="preserve"> If these activities represent more than 10% of the turnover of the counterparty financed or, if the client is a financial intermediary, more than 10% of the outstandings of its portfolio.</w:t>
      </w:r>
    </w:p>
  </w:footnote>
  <w:footnote w:id="17">
    <w:p w14:paraId="442B4F69" w14:textId="77777777" w:rsidR="00B57E10" w:rsidRPr="00C453F1" w:rsidRDefault="00B57E10" w:rsidP="00B57E10">
      <w:pPr>
        <w:pStyle w:val="Corpsdetexte"/>
        <w:spacing w:before="10"/>
        <w:ind w:right="114"/>
        <w:rPr>
          <w:rFonts w:ascii="Times New Roman" w:hAnsi="Times New Roman"/>
          <w:i/>
          <w:sz w:val="18"/>
          <w:szCs w:val="18"/>
        </w:rPr>
      </w:pPr>
      <w:r w:rsidRPr="00C453F1">
        <w:rPr>
          <w:rStyle w:val="Appelnotedebasdep"/>
          <w:rFonts w:ascii="Times New Roman" w:hAnsi="Times New Roman"/>
          <w:sz w:val="18"/>
          <w:szCs w:val="18"/>
        </w:rPr>
        <w:footnoteRef/>
      </w:r>
      <w:r w:rsidRPr="00C453F1">
        <w:rPr>
          <w:rFonts w:ascii="Times New Roman" w:hAnsi="Times New Roman"/>
          <w:sz w:val="18"/>
          <w:szCs w:val="18"/>
          <w:lang w:val="en-US"/>
        </w:rPr>
        <w:t xml:space="preserve"> Any direct financing of these projects or activities including them (for example, a hotel incorporating a casino). It does not concern urban development plans that could subsequently integrate such projects.</w:t>
      </w:r>
    </w:p>
  </w:footnote>
  <w:footnote w:id="18">
    <w:p w14:paraId="4C9245FC" w14:textId="77777777" w:rsidR="00B57E10" w:rsidRPr="00C453F1" w:rsidRDefault="00B57E10" w:rsidP="00B57E10">
      <w:pPr>
        <w:pStyle w:val="Notedebasdepage"/>
        <w:rPr>
          <w:rFonts w:ascii="Times New Roman" w:hAnsi="Times New Roman"/>
          <w:sz w:val="18"/>
          <w:szCs w:val="18"/>
        </w:rPr>
      </w:pPr>
      <w:r w:rsidRPr="00C453F1">
        <w:rPr>
          <w:rFonts w:ascii="Times New Roman" w:hAnsi="Times New Roman"/>
          <w:sz w:val="18"/>
          <w:szCs w:val="18"/>
          <w:vertAlign w:val="superscript"/>
        </w:rPr>
        <w:footnoteRef/>
      </w:r>
      <w:r w:rsidRPr="00C453F1">
        <w:rPr>
          <w:rFonts w:ascii="Times New Roman" w:hAnsi="Times New Roman"/>
          <w:sz w:val="18"/>
          <w:szCs w:val="18"/>
          <w:lang w:val="en-US"/>
        </w:rPr>
        <w:t xml:space="preserve"> "</w:t>
      </w:r>
      <w:r w:rsidRPr="00C453F1">
        <w:rPr>
          <w:rFonts w:ascii="Times New Roman" w:hAnsi="Times New Roman"/>
          <w:sz w:val="18"/>
          <w:szCs w:val="18"/>
        </w:rPr>
        <w:t>Critical cultural heritage” is considered to be any part of the heritage that is internationally or nationally recognised as being of historical, social or/and cultural interest.</w:t>
      </w:r>
    </w:p>
  </w:footnote>
  <w:footnote w:id="19">
    <w:p w14:paraId="2293C265" w14:textId="77777777" w:rsidR="00B57E10" w:rsidRPr="00C453F1" w:rsidRDefault="00B57E10" w:rsidP="00B57E10">
      <w:pPr>
        <w:pStyle w:val="Notedebasdepage"/>
        <w:rPr>
          <w:rFonts w:ascii="Times New Roman" w:hAnsi="Times New Roman"/>
          <w:sz w:val="18"/>
          <w:szCs w:val="18"/>
        </w:rPr>
      </w:pPr>
      <w:r w:rsidRPr="00C453F1">
        <w:rPr>
          <w:rStyle w:val="Appelnotedebasdep"/>
          <w:rFonts w:ascii="Times New Roman" w:hAnsi="Times New Roman"/>
          <w:sz w:val="18"/>
          <w:szCs w:val="18"/>
        </w:rPr>
        <w:footnoteRef/>
      </w:r>
      <w:r w:rsidRPr="00C453F1">
        <w:rPr>
          <w:rFonts w:ascii="Times New Roman" w:hAnsi="Times New Roman"/>
          <w:sz w:val="18"/>
          <w:szCs w:val="18"/>
        </w:rPr>
        <w:t xml:space="preserve"> Except for projects involving mini-grids served by hybrid power plants (combining renewable energies and fossil fuels).</w:t>
      </w:r>
    </w:p>
  </w:footnote>
  <w:footnote w:id="20">
    <w:p w14:paraId="19955B1C" w14:textId="77777777" w:rsidR="00B57E10" w:rsidRPr="00C453F1" w:rsidRDefault="00B57E10" w:rsidP="00B57E10">
      <w:pPr>
        <w:pStyle w:val="Notedebasdepage"/>
        <w:rPr>
          <w:rFonts w:ascii="Times New Roman" w:hAnsi="Times New Roman"/>
          <w:sz w:val="18"/>
          <w:szCs w:val="18"/>
        </w:rPr>
      </w:pPr>
      <w:r w:rsidRPr="00C453F1">
        <w:rPr>
          <w:rStyle w:val="Appelnotedebasdep"/>
          <w:rFonts w:ascii="Times New Roman" w:hAnsi="Times New Roman"/>
          <w:sz w:val="18"/>
          <w:szCs w:val="18"/>
        </w:rPr>
        <w:footnoteRef/>
      </w:r>
      <w:r w:rsidRPr="00C453F1">
        <w:rPr>
          <w:rFonts w:ascii="Times New Roman" w:hAnsi="Times New Roman"/>
          <w:sz w:val="18"/>
          <w:szCs w:val="18"/>
        </w:rPr>
        <w:t xml:space="preserve"> </w:t>
      </w:r>
      <w:r w:rsidRPr="00C453F1">
        <w:rPr>
          <w:rFonts w:ascii="Times New Roman" w:hAnsi="Times New Roman"/>
          <w:iCs/>
          <w:sz w:val="18"/>
          <w:szCs w:val="18"/>
        </w:rPr>
        <w:t xml:space="preserve">The term “associated </w:t>
      </w:r>
      <w:r w:rsidRPr="00C453F1">
        <w:rPr>
          <w:rFonts w:ascii="Times New Roman" w:hAnsi="Times New Roman"/>
          <w:sz w:val="18"/>
          <w:szCs w:val="18"/>
        </w:rPr>
        <w:t xml:space="preserve">Infrastructure” is used when the infrastructure is associated with a production facility using fossil fuel if the two following conditions are fulfilled: </w:t>
      </w:r>
      <w:proofErr w:type="spellStart"/>
      <w:r w:rsidRPr="00C453F1">
        <w:rPr>
          <w:rFonts w:ascii="Times New Roman" w:hAnsi="Times New Roman"/>
          <w:sz w:val="18"/>
          <w:szCs w:val="18"/>
        </w:rPr>
        <w:t>i</w:t>
      </w:r>
      <w:proofErr w:type="spellEnd"/>
      <w:r w:rsidRPr="00C453F1">
        <w:rPr>
          <w:rFonts w:ascii="Times New Roman" w:hAnsi="Times New Roman"/>
          <w:sz w:val="18"/>
          <w:szCs w:val="18"/>
        </w:rPr>
        <w:t>) the infrastructure would not have been built in the absence of this fossil fuel facility, and ii) the fossil fuel facility would not be economically viable without the infrastructure.</w:t>
      </w:r>
    </w:p>
  </w:footnote>
  <w:footnote w:id="21">
    <w:p w14:paraId="11D5006A" w14:textId="77777777" w:rsidR="00B57E10" w:rsidRPr="00C453F1" w:rsidRDefault="00B57E10" w:rsidP="00B57E10">
      <w:pPr>
        <w:pStyle w:val="Notedebasdepage"/>
        <w:rPr>
          <w:rFonts w:ascii="Times New Roman" w:hAnsi="Times New Roman"/>
          <w:sz w:val="18"/>
          <w:szCs w:val="18"/>
        </w:rPr>
      </w:pPr>
      <w:r w:rsidRPr="00C453F1">
        <w:rPr>
          <w:rStyle w:val="Appelnotedebasdep"/>
          <w:rFonts w:ascii="Times New Roman" w:hAnsi="Times New Roman"/>
          <w:sz w:val="18"/>
          <w:szCs w:val="18"/>
        </w:rPr>
        <w:footnoteRef/>
      </w:r>
      <w:r w:rsidRPr="00C453F1">
        <w:rPr>
          <w:rFonts w:ascii="Times New Roman" w:hAnsi="Times New Roman"/>
          <w:sz w:val="18"/>
          <w:szCs w:val="18"/>
        </w:rPr>
        <w:t xml:space="preserve"> </w:t>
      </w:r>
      <w:r w:rsidRPr="00C453F1">
        <w:rPr>
          <w:rFonts w:ascii="Times New Roman" w:hAnsi="Times New Roman"/>
          <w:iCs/>
          <w:sz w:val="18"/>
          <w:szCs w:val="18"/>
        </w:rPr>
        <w:t xml:space="preserve">Unless the  area of influence of the funded activities and their associated facilities does not encroach on zones that effectively meet the criteria for being designated as an AZE site – </w:t>
      </w:r>
      <w:hyperlink r:id="rId5" w:history="1">
        <w:r w:rsidRPr="00C453F1">
          <w:rPr>
            <w:rStyle w:val="Lienhypertexte"/>
            <w:rFonts w:ascii="Times New Roman" w:hAnsi="Times New Roman"/>
            <w:iCs/>
            <w:sz w:val="18"/>
            <w:szCs w:val="18"/>
          </w:rPr>
          <w:t>https://zeroextinction.org/site-identification/aze-site-criteria/</w:t>
        </w:r>
      </w:hyperlink>
    </w:p>
  </w:footnote>
  <w:footnote w:id="22">
    <w:p w14:paraId="337DA1AC" w14:textId="77777777" w:rsidR="00B57E10" w:rsidRPr="00C453F1" w:rsidRDefault="00B57E10" w:rsidP="00B57E10">
      <w:pPr>
        <w:pStyle w:val="Notedebasdepage"/>
        <w:rPr>
          <w:rFonts w:ascii="Times New Roman" w:hAnsi="Times New Roman"/>
          <w:sz w:val="18"/>
          <w:szCs w:val="18"/>
        </w:rPr>
      </w:pPr>
      <w:r w:rsidRPr="00C453F1">
        <w:rPr>
          <w:rStyle w:val="Appelnotedebasdep"/>
          <w:rFonts w:ascii="Times New Roman" w:hAnsi="Times New Roman"/>
          <w:sz w:val="18"/>
          <w:szCs w:val="18"/>
        </w:rPr>
        <w:footnoteRef/>
      </w:r>
      <w:r w:rsidRPr="00C453F1">
        <w:rPr>
          <w:rFonts w:ascii="Times New Roman" w:hAnsi="Times New Roman"/>
          <w:sz w:val="18"/>
          <w:szCs w:val="18"/>
        </w:rPr>
        <w:t xml:space="preserve"> </w:t>
      </w:r>
      <w:r w:rsidRPr="00C453F1">
        <w:rPr>
          <w:rFonts w:ascii="Times New Roman" w:hAnsi="Times New Roman"/>
          <w:sz w:val="18"/>
          <w:szCs w:val="18"/>
          <w:lang w:val="en-US"/>
        </w:rPr>
        <w:t>Unless the financing aims to conserve or restore these areas.</w:t>
      </w:r>
    </w:p>
  </w:footnote>
  <w:footnote w:id="23">
    <w:p w14:paraId="75B0220A" w14:textId="77777777" w:rsidR="00B57E10" w:rsidRPr="00C453F1" w:rsidRDefault="00B57E10" w:rsidP="00B57E10">
      <w:pPr>
        <w:pStyle w:val="Notedebasdepage"/>
        <w:rPr>
          <w:rFonts w:ascii="Times New Roman" w:hAnsi="Times New Roman"/>
          <w:sz w:val="18"/>
          <w:szCs w:val="18"/>
          <w:lang w:val="en-US"/>
        </w:rPr>
      </w:pPr>
      <w:r w:rsidRPr="00C453F1">
        <w:rPr>
          <w:rStyle w:val="Appelnotedebasdep"/>
          <w:rFonts w:ascii="Times New Roman" w:hAnsi="Times New Roman"/>
          <w:sz w:val="18"/>
          <w:szCs w:val="18"/>
        </w:rPr>
        <w:footnoteRef/>
      </w:r>
      <w:r w:rsidRPr="00C453F1">
        <w:rPr>
          <w:rFonts w:ascii="Times New Roman" w:hAnsi="Times New Roman"/>
          <w:sz w:val="18"/>
          <w:szCs w:val="18"/>
          <w:lang w:val="en-US"/>
        </w:rPr>
        <w:t xml:space="preserve"> </w:t>
      </w:r>
      <w:r w:rsidRPr="00C453F1">
        <w:rPr>
          <w:rFonts w:ascii="Times New Roman" w:hAnsi="Times New Roman"/>
          <w:iCs/>
          <w:sz w:val="18"/>
          <w:szCs w:val="18"/>
        </w:rPr>
        <w:t>Unless the financing aims to conserve or restore these areas or complies with the management and spatial planning arrangements for the latter, such as those formalised in plans with international standards relating to the activities being financed – categories I-VI in</w:t>
      </w:r>
      <w:r w:rsidRPr="00C453F1">
        <w:rPr>
          <w:rFonts w:ascii="Times New Roman" w:hAnsi="Times New Roman"/>
          <w:iCs/>
          <w:color w:val="1F497D"/>
          <w:sz w:val="18"/>
          <w:szCs w:val="18"/>
        </w:rPr>
        <w:t xml:space="preserve"> </w:t>
      </w:r>
      <w:hyperlink r:id="rId6" w:history="1">
        <w:r w:rsidRPr="00C453F1">
          <w:rPr>
            <w:rStyle w:val="Lienhypertexte"/>
            <w:rFonts w:ascii="Times New Roman" w:hAnsi="Times New Roman"/>
            <w:iCs/>
            <w:sz w:val="18"/>
            <w:szCs w:val="18"/>
          </w:rPr>
          <w:t>World Database on Protected Areas | IUCN</w:t>
        </w:r>
      </w:hyperlink>
      <w:r w:rsidRPr="00C453F1">
        <w:rPr>
          <w:rStyle w:val="Lienhypertexte"/>
          <w:rFonts w:ascii="Times New Roman" w:hAnsi="Times New Roman"/>
          <w:iCs/>
          <w:sz w:val="18"/>
          <w:szCs w:val="18"/>
        </w:rPr>
        <w:t>.</w:t>
      </w:r>
    </w:p>
  </w:footnote>
  <w:footnote w:id="24">
    <w:p w14:paraId="0116E2AE" w14:textId="77777777" w:rsidR="00B57E10" w:rsidRPr="00C453F1" w:rsidRDefault="00B57E10" w:rsidP="00B57E10">
      <w:pPr>
        <w:pStyle w:val="Notedebasdepage"/>
        <w:rPr>
          <w:rFonts w:ascii="Times New Roman" w:hAnsi="Times New Roman"/>
          <w:sz w:val="18"/>
          <w:szCs w:val="18"/>
        </w:rPr>
      </w:pPr>
      <w:r w:rsidRPr="00C453F1">
        <w:rPr>
          <w:rStyle w:val="Appelnotedebasdep"/>
          <w:rFonts w:ascii="Times New Roman" w:hAnsi="Times New Roman"/>
          <w:sz w:val="18"/>
          <w:szCs w:val="18"/>
        </w:rPr>
        <w:footnoteRef/>
      </w:r>
      <w:r w:rsidRPr="00C453F1">
        <w:rPr>
          <w:rFonts w:ascii="Times New Roman" w:hAnsi="Times New Roman"/>
          <w:sz w:val="18"/>
          <w:szCs w:val="18"/>
        </w:rPr>
        <w:t xml:space="preserve"> Irreversible impact: permanent conversion or degradation of biodiversity or of the ecological functions or characteristics that warranted the critical habitat designation.</w:t>
      </w:r>
    </w:p>
  </w:footnote>
  <w:footnote w:id="25">
    <w:p w14:paraId="6602E93A" w14:textId="77777777" w:rsidR="00B57E10" w:rsidRPr="00C453F1" w:rsidRDefault="00B57E10" w:rsidP="00B57E10">
      <w:pPr>
        <w:pStyle w:val="Notedebasdepage"/>
        <w:rPr>
          <w:rFonts w:ascii="Times New Roman" w:hAnsi="Times New Roman"/>
          <w:sz w:val="18"/>
          <w:szCs w:val="18"/>
        </w:rPr>
      </w:pPr>
      <w:r w:rsidRPr="00C453F1">
        <w:rPr>
          <w:rStyle w:val="Appelnotedebasdep"/>
          <w:rFonts w:ascii="Times New Roman" w:hAnsi="Times New Roman"/>
          <w:sz w:val="18"/>
          <w:szCs w:val="18"/>
        </w:rPr>
        <w:footnoteRef/>
      </w:r>
      <w:r w:rsidRPr="00C453F1">
        <w:rPr>
          <w:rFonts w:ascii="Times New Roman" w:hAnsi="Times New Roman"/>
          <w:sz w:val="18"/>
          <w:szCs w:val="18"/>
        </w:rPr>
        <w:t xml:space="preserve"> Residual impact: a project’s measurable impact on a biodiversity value, after implementation of avoidance and mitigation measures, but before implementation of restoration and compensation measures.</w:t>
      </w:r>
    </w:p>
  </w:footnote>
  <w:footnote w:id="26">
    <w:p w14:paraId="18BA42DF" w14:textId="77777777" w:rsidR="00B57E10" w:rsidRPr="00C453F1" w:rsidRDefault="00B57E10" w:rsidP="00B57E10">
      <w:pPr>
        <w:rPr>
          <w:rFonts w:ascii="Times New Roman" w:hAnsi="Times New Roman"/>
          <w:sz w:val="18"/>
          <w:szCs w:val="18"/>
        </w:rPr>
      </w:pPr>
      <w:r w:rsidRPr="00C453F1">
        <w:rPr>
          <w:rStyle w:val="Appelnotedebasdep"/>
          <w:rFonts w:ascii="Times New Roman" w:hAnsi="Times New Roman"/>
          <w:sz w:val="18"/>
          <w:szCs w:val="18"/>
        </w:rPr>
        <w:footnoteRef/>
      </w:r>
      <w:r w:rsidRPr="00C453F1">
        <w:rPr>
          <w:rFonts w:ascii="Times New Roman" w:hAnsi="Times New Roman"/>
          <w:sz w:val="18"/>
          <w:szCs w:val="18"/>
          <w:lang w:val="en-US"/>
        </w:rPr>
        <w:t xml:space="preserve"> Critical habitat: within the meaning of the World Bank’s Environmental and Social Standard 6 – 2018 or IFC-GN PS6 2019.</w:t>
      </w:r>
    </w:p>
  </w:footnote>
  <w:footnote w:id="27">
    <w:p w14:paraId="3CA41A10" w14:textId="77777777" w:rsidR="00B57E10" w:rsidRPr="00C453F1" w:rsidRDefault="00B57E10" w:rsidP="00B57E10">
      <w:pPr>
        <w:pStyle w:val="Notedebasdepage"/>
        <w:rPr>
          <w:rFonts w:ascii="Times New Roman" w:hAnsi="Times New Roman"/>
          <w:sz w:val="18"/>
          <w:szCs w:val="18"/>
        </w:rPr>
      </w:pPr>
      <w:r w:rsidRPr="00C453F1">
        <w:rPr>
          <w:rStyle w:val="Appelnotedebasdep"/>
          <w:rFonts w:ascii="Times New Roman" w:hAnsi="Times New Roman"/>
          <w:sz w:val="18"/>
          <w:szCs w:val="18"/>
        </w:rPr>
        <w:footnoteRef/>
      </w:r>
      <w:r w:rsidRPr="00C453F1">
        <w:rPr>
          <w:rFonts w:ascii="Times New Roman" w:hAnsi="Times New Roman"/>
          <w:sz w:val="18"/>
          <w:szCs w:val="18"/>
        </w:rPr>
        <w:t xml:space="preserve"> Unless the said project is of overriding general interest for the destination country, in which case a derogation can be presented to the Group’s governance for a decision. </w:t>
      </w:r>
    </w:p>
  </w:footnote>
  <w:footnote w:id="28">
    <w:p w14:paraId="7E88A25D" w14:textId="77777777" w:rsidR="00B57E10" w:rsidRPr="00E35E02" w:rsidRDefault="00B57E10" w:rsidP="00B57E10">
      <w:pPr>
        <w:pStyle w:val="Notedebasdepage"/>
        <w:rPr>
          <w:rFonts w:ascii="Times New Roman" w:hAnsi="Times New Roman"/>
          <w:sz w:val="18"/>
          <w:szCs w:val="18"/>
        </w:rPr>
      </w:pPr>
      <w:r w:rsidRPr="00C453F1">
        <w:rPr>
          <w:rStyle w:val="Appelnotedebasdep"/>
          <w:rFonts w:ascii="Times New Roman" w:hAnsi="Times New Roman"/>
          <w:sz w:val="18"/>
          <w:szCs w:val="18"/>
        </w:rPr>
        <w:footnoteRef/>
      </w:r>
      <w:r w:rsidRPr="00C453F1">
        <w:rPr>
          <w:rFonts w:ascii="Times New Roman" w:hAnsi="Times New Roman"/>
          <w:sz w:val="18"/>
          <w:szCs w:val="18"/>
        </w:rPr>
        <w:t xml:space="preserve"> Methodology including (</w:t>
      </w:r>
      <w:proofErr w:type="spellStart"/>
      <w:r w:rsidRPr="00C453F1">
        <w:rPr>
          <w:rFonts w:ascii="Times New Roman" w:hAnsi="Times New Roman"/>
          <w:sz w:val="18"/>
          <w:szCs w:val="18"/>
        </w:rPr>
        <w:t>i</w:t>
      </w:r>
      <w:proofErr w:type="spellEnd"/>
      <w:r w:rsidRPr="00C453F1">
        <w:rPr>
          <w:rFonts w:ascii="Times New Roman" w:hAnsi="Times New Roman"/>
          <w:sz w:val="18"/>
          <w:szCs w:val="18"/>
        </w:rPr>
        <w:t>) a reference tool equivalent to the HCS approach, allowing for forest classification, (ii) a guarantee that no high carbon stock forest will be converted under the project and (iii) monitoring of forest cover (field or satellite monitoring).</w:t>
      </w:r>
    </w:p>
  </w:footnote>
  <w:footnote w:id="29">
    <w:p w14:paraId="5AC9BFB9" w14:textId="77777777" w:rsidR="00B57E10" w:rsidRPr="00C453F1" w:rsidRDefault="00B57E10" w:rsidP="00B57E10">
      <w:pPr>
        <w:pStyle w:val="Notedebasdepage"/>
        <w:rPr>
          <w:rFonts w:ascii="Times New Roman" w:hAnsi="Times New Roman"/>
          <w:sz w:val="18"/>
          <w:szCs w:val="18"/>
        </w:rPr>
      </w:pPr>
      <w:r w:rsidRPr="00C453F1">
        <w:rPr>
          <w:rStyle w:val="Appelnotedebasdep"/>
          <w:rFonts w:ascii="Times New Roman" w:hAnsi="Times New Roman"/>
          <w:sz w:val="18"/>
          <w:szCs w:val="18"/>
        </w:rPr>
        <w:footnoteRef/>
      </w:r>
      <w:r w:rsidRPr="00C453F1">
        <w:rPr>
          <w:rFonts w:ascii="Times New Roman" w:hAnsi="Times New Roman"/>
          <w:sz w:val="18"/>
          <w:szCs w:val="18"/>
        </w:rPr>
        <w:t xml:space="preserve"> </w:t>
      </w:r>
      <w:hyperlink r:id="rId7" w:history="1">
        <w:r w:rsidRPr="00C453F1">
          <w:rPr>
            <w:rStyle w:val="Lienhypertexte"/>
            <w:rFonts w:ascii="Times New Roman" w:hAnsi="Times New Roman"/>
            <w:sz w:val="18"/>
            <w:szCs w:val="18"/>
          </w:rPr>
          <w:t>https://www.ohchr.org/documents/publications/guidingprinciplesbusinesshr_en.pdf</w:t>
        </w:r>
      </w:hyperlink>
      <w:r w:rsidRPr="00C453F1">
        <w:rPr>
          <w:rFonts w:ascii="Times New Roman" w:hAnsi="Times New Roman"/>
          <w:sz w:val="18"/>
          <w:szCs w:val="18"/>
        </w:rPr>
        <w:t xml:space="preserve"> </w:t>
      </w:r>
    </w:p>
  </w:footnote>
  <w:footnote w:id="30">
    <w:p w14:paraId="08CCF274" w14:textId="77777777" w:rsidR="00B57E10" w:rsidRPr="00C453F1" w:rsidRDefault="00B57E10" w:rsidP="00B57E10">
      <w:pPr>
        <w:rPr>
          <w:rFonts w:ascii="Times New Roman" w:hAnsi="Times New Roman"/>
          <w:iCs/>
          <w:sz w:val="18"/>
          <w:szCs w:val="18"/>
          <w:lang w:val="en-US"/>
        </w:rPr>
      </w:pPr>
      <w:r w:rsidRPr="00C453F1">
        <w:rPr>
          <w:rStyle w:val="Appelnotedebasdep"/>
          <w:rFonts w:ascii="Times New Roman" w:hAnsi="Times New Roman"/>
          <w:sz w:val="18"/>
          <w:szCs w:val="18"/>
        </w:rPr>
        <w:footnoteRef/>
      </w:r>
      <w:r w:rsidRPr="00C453F1">
        <w:rPr>
          <w:rFonts w:ascii="Times New Roman" w:hAnsi="Times New Roman"/>
          <w:sz w:val="18"/>
          <w:szCs w:val="18"/>
          <w:lang w:val="en-US"/>
        </w:rPr>
        <w:t xml:space="preserve"> United Nations Sub-Commission on Human Rights Resolution 1993/41: “Forced Eviction”. “The term ‘forced evictions’ […] is defined as the permanent or temporary removal against their will of people, families and/or communities from the homes and/or land which they occupy, without the provision of, and access to, </w:t>
      </w:r>
      <w:r w:rsidRPr="00C453F1">
        <w:rPr>
          <w:rFonts w:ascii="Times New Roman" w:hAnsi="Times New Roman"/>
          <w:iCs/>
          <w:sz w:val="18"/>
          <w:szCs w:val="18"/>
          <w:lang w:val="en-US"/>
        </w:rPr>
        <w:t xml:space="preserve">appropriate forms of legal or other protection (Committee on Economic, Social and Cultural Rights, </w:t>
      </w:r>
      <w:hyperlink r:id="rId8" w:history="1">
        <w:r w:rsidRPr="00C453F1">
          <w:rPr>
            <w:rStyle w:val="Lienhypertexte"/>
            <w:rFonts w:ascii="Times New Roman" w:hAnsi="Times New Roman"/>
            <w:iCs/>
            <w:sz w:val="18"/>
            <w:szCs w:val="18"/>
            <w:lang w:val="en-US"/>
          </w:rPr>
          <w:t>General Comment No. 7</w:t>
        </w:r>
      </w:hyperlink>
      <w:r w:rsidRPr="00C453F1">
        <w:rPr>
          <w:rFonts w:ascii="Times New Roman" w:hAnsi="Times New Roman"/>
          <w:iCs/>
          <w:sz w:val="18"/>
          <w:szCs w:val="18"/>
          <w:lang w:val="en-US"/>
        </w:rPr>
        <w:t>).</w:t>
      </w:r>
    </w:p>
  </w:footnote>
  <w:footnote w:id="31">
    <w:p w14:paraId="397E023D" w14:textId="77777777" w:rsidR="00B57E10" w:rsidRPr="00C453F1" w:rsidRDefault="00B57E10" w:rsidP="00B57E10">
      <w:pPr>
        <w:pStyle w:val="Notedebasdepage"/>
        <w:rPr>
          <w:rFonts w:ascii="Times New Roman" w:hAnsi="Times New Roman"/>
          <w:i/>
          <w:sz w:val="18"/>
          <w:szCs w:val="18"/>
        </w:rPr>
      </w:pPr>
      <w:r w:rsidRPr="00C453F1">
        <w:rPr>
          <w:rStyle w:val="Appelnotedebasdep"/>
          <w:rFonts w:ascii="Times New Roman" w:hAnsi="Times New Roman"/>
          <w:sz w:val="18"/>
          <w:szCs w:val="18"/>
        </w:rPr>
        <w:footnoteRef/>
      </w:r>
      <w:r w:rsidRPr="00C453F1">
        <w:rPr>
          <w:rFonts w:ascii="Times New Roman" w:hAnsi="Times New Roman"/>
          <w:sz w:val="18"/>
          <w:szCs w:val="18"/>
        </w:rPr>
        <w:t xml:space="preserve"> Due to the project sponsor’s refusal or its inability to identify the populations that are victims of forced evictions. Projects for which an effective remedy can be provided for violated rights will not be excluded.</w:t>
      </w:r>
    </w:p>
  </w:footnote>
  <w:footnote w:id="32">
    <w:p w14:paraId="3228BD8C" w14:textId="77777777" w:rsidR="00B57E10" w:rsidRPr="00C453F1" w:rsidRDefault="00B57E10" w:rsidP="00B57E10">
      <w:pPr>
        <w:pStyle w:val="Notedebasdepage"/>
        <w:rPr>
          <w:rFonts w:ascii="Times New Roman" w:hAnsi="Times New Roman"/>
          <w:sz w:val="18"/>
          <w:szCs w:val="18"/>
        </w:rPr>
      </w:pPr>
      <w:r w:rsidRPr="00C453F1">
        <w:rPr>
          <w:rStyle w:val="Appelnotedebasdep"/>
          <w:rFonts w:ascii="Times New Roman" w:hAnsi="Times New Roman"/>
          <w:sz w:val="18"/>
          <w:szCs w:val="18"/>
        </w:rPr>
        <w:footnoteRef/>
      </w:r>
      <w:r w:rsidRPr="00C453F1">
        <w:rPr>
          <w:rFonts w:ascii="Times New Roman" w:hAnsi="Times New Roman"/>
          <w:sz w:val="18"/>
          <w:szCs w:val="18"/>
        </w:rPr>
        <w:t xml:space="preserve"> </w:t>
      </w:r>
      <w:proofErr w:type="gramStart"/>
      <w:r w:rsidRPr="00C453F1">
        <w:rPr>
          <w:rFonts w:ascii="Times New Roman" w:hAnsi="Times New Roman"/>
          <w:iCs/>
          <w:sz w:val="18"/>
          <w:szCs w:val="18"/>
        </w:rPr>
        <w:t>”Forced</w:t>
      </w:r>
      <w:proofErr w:type="gramEnd"/>
      <w:r w:rsidRPr="00C453F1">
        <w:rPr>
          <w:rFonts w:ascii="Times New Roman" w:hAnsi="Times New Roman"/>
          <w:iCs/>
          <w:sz w:val="18"/>
          <w:szCs w:val="18"/>
        </w:rPr>
        <w:t xml:space="preserve"> labour” refers to any work or service performed involuntarily and exacted from an individual by threat of force or punishment as defined in the conventions of the ILO</w:t>
      </w:r>
      <w:r w:rsidRPr="00C453F1">
        <w:rPr>
          <w:rFonts w:ascii="Times New Roman" w:hAnsi="Times New Roman"/>
          <w:sz w:val="18"/>
          <w:szCs w:val="18"/>
        </w:rPr>
        <w:t>.</w:t>
      </w:r>
    </w:p>
  </w:footnote>
  <w:footnote w:id="33">
    <w:p w14:paraId="5FFC601A" w14:textId="77777777" w:rsidR="00B57E10" w:rsidRPr="00C453F1" w:rsidRDefault="00B57E10" w:rsidP="00B57E10">
      <w:pPr>
        <w:pStyle w:val="Notedebasdepage"/>
        <w:rPr>
          <w:rFonts w:ascii="Times New Roman" w:hAnsi="Times New Roman"/>
          <w:iCs/>
          <w:sz w:val="18"/>
          <w:szCs w:val="18"/>
        </w:rPr>
      </w:pPr>
      <w:r w:rsidRPr="00C453F1">
        <w:rPr>
          <w:rStyle w:val="Appelnotedebasdep"/>
          <w:rFonts w:ascii="Times New Roman" w:hAnsi="Times New Roman"/>
          <w:sz w:val="18"/>
          <w:szCs w:val="18"/>
        </w:rPr>
        <w:footnoteRef/>
      </w:r>
      <w:r w:rsidRPr="00C453F1">
        <w:rPr>
          <w:rFonts w:ascii="Times New Roman" w:hAnsi="Times New Roman"/>
          <w:sz w:val="18"/>
          <w:szCs w:val="18"/>
        </w:rPr>
        <w:t xml:space="preserve"> </w:t>
      </w:r>
      <w:r w:rsidRPr="00C453F1">
        <w:rPr>
          <w:rFonts w:ascii="Times New Roman" w:hAnsi="Times New Roman"/>
          <w:iCs/>
          <w:sz w:val="18"/>
          <w:szCs w:val="18"/>
        </w:rPr>
        <w:t>Employees must be at least 14 years of age as defined in the ILO’s Declaration on the Fundamental Principles and Rights at Work (C138 – Minimum Age Convention, Article 2), unless local laws require compulsory schooling or a minimum age for admission to employment or work. In such circumstances, the highest age requirement must be used</w:t>
      </w:r>
    </w:p>
  </w:footnote>
  <w:footnote w:id="34">
    <w:p w14:paraId="6FFFA0C8" w14:textId="77777777" w:rsidR="00B57E10" w:rsidRPr="00C453F1" w:rsidRDefault="00B57E10" w:rsidP="00B57E10">
      <w:pPr>
        <w:pStyle w:val="Notedebasdepage"/>
        <w:rPr>
          <w:rFonts w:ascii="Times New Roman" w:hAnsi="Times New Roman"/>
          <w:iCs/>
          <w:sz w:val="18"/>
          <w:szCs w:val="18"/>
        </w:rPr>
      </w:pPr>
      <w:r w:rsidRPr="00C453F1">
        <w:rPr>
          <w:rStyle w:val="Appelnotedebasdep"/>
          <w:rFonts w:ascii="Times New Roman" w:hAnsi="Times New Roman"/>
          <w:sz w:val="18"/>
          <w:szCs w:val="18"/>
        </w:rPr>
        <w:footnoteRef/>
      </w:r>
      <w:r w:rsidRPr="00C453F1">
        <w:rPr>
          <w:rFonts w:ascii="Times New Roman" w:hAnsi="Times New Roman"/>
          <w:sz w:val="18"/>
          <w:szCs w:val="18"/>
        </w:rPr>
        <w:t xml:space="preserve"> </w:t>
      </w:r>
      <w:r w:rsidRPr="00C453F1">
        <w:rPr>
          <w:rFonts w:ascii="Times New Roman" w:hAnsi="Times New Roman"/>
          <w:iCs/>
          <w:sz w:val="18"/>
          <w:szCs w:val="18"/>
          <w:lang w:eastAsia="en-GB"/>
        </w:rPr>
        <w:t>CITES: Convention on International Trade in Endangered Species of Wild Fauna and Flora</w:t>
      </w:r>
      <w:r w:rsidRPr="00C453F1">
        <w:rPr>
          <w:rFonts w:ascii="Times New Roman" w:hAnsi="Times New Roman"/>
          <w:iCs/>
          <w:sz w:val="18"/>
          <w:szCs w:val="18"/>
        </w:rPr>
        <w:t xml:space="preserve"> (Washington, 1973).</w:t>
      </w:r>
    </w:p>
  </w:footnote>
  <w:footnote w:id="35">
    <w:p w14:paraId="3CC8029B" w14:textId="4389810B" w:rsidR="00B57E10" w:rsidRDefault="00B57E10" w:rsidP="00B57E10">
      <w:pPr>
        <w:pStyle w:val="Notedebasdepage"/>
        <w:rPr>
          <w:rFonts w:cs="Calibri"/>
          <w:i/>
          <w:sz w:val="16"/>
          <w:szCs w:val="16"/>
        </w:rPr>
      </w:pPr>
      <w:r w:rsidRPr="00C453F1">
        <w:rPr>
          <w:rStyle w:val="Appelnotedebasdep"/>
          <w:rFonts w:ascii="Times New Roman" w:hAnsi="Times New Roman"/>
          <w:sz w:val="18"/>
          <w:szCs w:val="18"/>
        </w:rPr>
        <w:footnoteRef/>
      </w:r>
      <w:r w:rsidRPr="00C453F1">
        <w:rPr>
          <w:rFonts w:ascii="Times New Roman" w:hAnsi="Times New Roman"/>
          <w:sz w:val="18"/>
          <w:szCs w:val="18"/>
        </w:rPr>
        <w:t xml:space="preserve"> The Basel Convention on the Control of Transboundary Movements of Hazardous Wastes and their Disposal is available at: </w:t>
      </w:r>
      <w:hyperlink r:id="rId9" w:history="1">
        <w:r w:rsidRPr="00C453F1">
          <w:rPr>
            <w:rStyle w:val="Lienhypertexte"/>
            <w:rFonts w:ascii="Times New Roman" w:hAnsi="Times New Roman"/>
            <w:sz w:val="18"/>
            <w:szCs w:val="18"/>
          </w:rPr>
          <w:t>www.basel.int</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9"/>
    <w:multiLevelType w:val="hybridMultilevel"/>
    <w:tmpl w:val="A526337A"/>
    <w:lvl w:ilvl="0" w:tplc="CAF6C6D8">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 w15:restartNumberingAfterBreak="0">
    <w:nsid w:val="01F418E5"/>
    <w:multiLevelType w:val="hybridMultilevel"/>
    <w:tmpl w:val="EFA66FAA"/>
    <w:lvl w:ilvl="0" w:tplc="F0AA5C28">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BDF2913"/>
    <w:multiLevelType w:val="hybridMultilevel"/>
    <w:tmpl w:val="6B86642C"/>
    <w:lvl w:ilvl="0" w:tplc="040C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B06A7A"/>
    <w:multiLevelType w:val="hybridMultilevel"/>
    <w:tmpl w:val="2BE43D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367EDC"/>
    <w:multiLevelType w:val="hybridMultilevel"/>
    <w:tmpl w:val="CBC61C94"/>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182624AB"/>
    <w:multiLevelType w:val="hybridMultilevel"/>
    <w:tmpl w:val="E716C8FA"/>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1A6955B8"/>
    <w:multiLevelType w:val="hybridMultilevel"/>
    <w:tmpl w:val="80E2DE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CE5B09"/>
    <w:multiLevelType w:val="multilevel"/>
    <w:tmpl w:val="55840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E235CF"/>
    <w:multiLevelType w:val="multilevel"/>
    <w:tmpl w:val="21BA6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9B5E61"/>
    <w:multiLevelType w:val="multilevel"/>
    <w:tmpl w:val="1652A5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102D70"/>
    <w:multiLevelType w:val="hybridMultilevel"/>
    <w:tmpl w:val="76D65AD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11841B9"/>
    <w:multiLevelType w:val="hybridMultilevel"/>
    <w:tmpl w:val="0E867A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7D3A4D"/>
    <w:multiLevelType w:val="hybridMultilevel"/>
    <w:tmpl w:val="ACEA1EE0"/>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24592C33"/>
    <w:multiLevelType w:val="hybridMultilevel"/>
    <w:tmpl w:val="D65E7F0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D528AD"/>
    <w:multiLevelType w:val="multilevel"/>
    <w:tmpl w:val="65303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9D1706"/>
    <w:multiLevelType w:val="hybridMultilevel"/>
    <w:tmpl w:val="F7E6FFAA"/>
    <w:lvl w:ilvl="0" w:tplc="B70A723C">
      <w:numFmt w:val="bullet"/>
      <w:lvlText w:val="-"/>
      <w:lvlJc w:val="left"/>
      <w:pPr>
        <w:ind w:left="1080" w:hanging="72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C52AE3"/>
    <w:multiLevelType w:val="multilevel"/>
    <w:tmpl w:val="F7AC1548"/>
    <w:lvl w:ilvl="0">
      <w:start w:val="1"/>
      <w:numFmt w:val="decimal"/>
      <w:lvlText w:val="ARTICLE %1."/>
      <w:lvlJc w:val="left"/>
      <w:pPr>
        <w:ind w:left="72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tabs>
          <w:tab w:val="num" w:pos="928"/>
        </w:tabs>
        <w:ind w:left="928" w:hanging="360"/>
      </w:pPr>
      <w:rPr>
        <w:rFonts w:cs="Times New Roman" w:hint="default"/>
      </w:rPr>
    </w:lvl>
    <w:lvl w:ilvl="2">
      <w:start w:val="1"/>
      <w:numFmt w:val="none"/>
      <w:pStyle w:val="Titre3"/>
      <w:isLgl/>
      <w:lvlText w:val=""/>
      <w:lvlJc w:val="left"/>
      <w:pPr>
        <w:tabs>
          <w:tab w:val="num" w:pos="1496"/>
        </w:tabs>
        <w:ind w:left="1496" w:hanging="720"/>
      </w:pPr>
      <w:rPr>
        <w:rFonts w:cs="Times New Roman" w:hint="default"/>
      </w:rPr>
    </w:lvl>
    <w:lvl w:ilvl="3">
      <w:start w:val="1"/>
      <w:numFmt w:val="decimal"/>
      <w:isLgl/>
      <w:lvlText w:val="%1.%2.%3.%4"/>
      <w:lvlJc w:val="left"/>
      <w:pPr>
        <w:tabs>
          <w:tab w:val="num" w:pos="1704"/>
        </w:tabs>
        <w:ind w:left="1704" w:hanging="720"/>
      </w:pPr>
      <w:rPr>
        <w:rFonts w:cs="Times New Roman" w:hint="default"/>
      </w:rPr>
    </w:lvl>
    <w:lvl w:ilvl="4">
      <w:start w:val="1"/>
      <w:numFmt w:val="decimal"/>
      <w:isLgl/>
      <w:lvlText w:val="%1.%2.%3.%4.%5"/>
      <w:lvlJc w:val="left"/>
      <w:pPr>
        <w:tabs>
          <w:tab w:val="num" w:pos="2272"/>
        </w:tabs>
        <w:ind w:left="2272" w:hanging="1080"/>
      </w:pPr>
      <w:rPr>
        <w:rFonts w:cs="Times New Roman" w:hint="default"/>
      </w:rPr>
    </w:lvl>
    <w:lvl w:ilvl="5">
      <w:start w:val="1"/>
      <w:numFmt w:val="decimal"/>
      <w:isLgl/>
      <w:lvlText w:val="%1.%2.%3.%4.%5.%6"/>
      <w:lvlJc w:val="left"/>
      <w:pPr>
        <w:tabs>
          <w:tab w:val="num" w:pos="2480"/>
        </w:tabs>
        <w:ind w:left="2480" w:hanging="1080"/>
      </w:pPr>
      <w:rPr>
        <w:rFonts w:cs="Times New Roman" w:hint="default"/>
      </w:rPr>
    </w:lvl>
    <w:lvl w:ilvl="6">
      <w:start w:val="1"/>
      <w:numFmt w:val="decimal"/>
      <w:isLgl/>
      <w:lvlText w:val="%1.%2.%3.%4.%5.%6.%7"/>
      <w:lvlJc w:val="left"/>
      <w:pPr>
        <w:tabs>
          <w:tab w:val="num" w:pos="3048"/>
        </w:tabs>
        <w:ind w:left="3048" w:hanging="1440"/>
      </w:pPr>
      <w:rPr>
        <w:rFonts w:cs="Times New Roman" w:hint="default"/>
      </w:rPr>
    </w:lvl>
    <w:lvl w:ilvl="7">
      <w:start w:val="1"/>
      <w:numFmt w:val="decimal"/>
      <w:isLgl/>
      <w:lvlText w:val="%1.%2.%3.%4.%5.%6.%7.%8"/>
      <w:lvlJc w:val="left"/>
      <w:pPr>
        <w:tabs>
          <w:tab w:val="num" w:pos="3256"/>
        </w:tabs>
        <w:ind w:left="3256" w:hanging="1440"/>
      </w:pPr>
      <w:rPr>
        <w:rFonts w:cs="Times New Roman" w:hint="default"/>
      </w:rPr>
    </w:lvl>
    <w:lvl w:ilvl="8">
      <w:start w:val="1"/>
      <w:numFmt w:val="decimal"/>
      <w:isLgl/>
      <w:lvlText w:val="%1.%2.%3.%4.%5.%6.%7.%8.%9"/>
      <w:lvlJc w:val="left"/>
      <w:pPr>
        <w:tabs>
          <w:tab w:val="num" w:pos="3824"/>
        </w:tabs>
        <w:ind w:left="3824" w:hanging="1800"/>
      </w:pPr>
      <w:rPr>
        <w:rFonts w:cs="Times New Roman" w:hint="default"/>
      </w:rPr>
    </w:lvl>
  </w:abstractNum>
  <w:abstractNum w:abstractNumId="17" w15:restartNumberingAfterBreak="0">
    <w:nsid w:val="40AA706B"/>
    <w:multiLevelType w:val="hybridMultilevel"/>
    <w:tmpl w:val="DA661DEE"/>
    <w:lvl w:ilvl="0" w:tplc="040C001B">
      <w:start w:val="1"/>
      <w:numFmt w:val="lowerRoman"/>
      <w:lvlText w:val="%1."/>
      <w:lvlJc w:val="right"/>
      <w:pPr>
        <w:ind w:left="1440" w:hanging="360"/>
      </w:pPr>
    </w:lvl>
    <w:lvl w:ilvl="1" w:tplc="040C0019">
      <w:start w:val="1"/>
      <w:numFmt w:val="lowerLetter"/>
      <w:lvlText w:val="%2."/>
      <w:lvlJc w:val="left"/>
      <w:pPr>
        <w:ind w:left="2160" w:hanging="360"/>
      </w:pPr>
    </w:lvl>
    <w:lvl w:ilvl="2" w:tplc="040C001B">
      <w:start w:val="1"/>
      <w:numFmt w:val="lowerRoman"/>
      <w:lvlText w:val="%3."/>
      <w:lvlJc w:val="right"/>
      <w:pPr>
        <w:ind w:left="2880" w:hanging="180"/>
      </w:pPr>
    </w:lvl>
    <w:lvl w:ilvl="3" w:tplc="040C000F">
      <w:start w:val="1"/>
      <w:numFmt w:val="decimal"/>
      <w:lvlText w:val="%4."/>
      <w:lvlJc w:val="left"/>
      <w:pPr>
        <w:ind w:left="3600" w:hanging="360"/>
      </w:pPr>
    </w:lvl>
    <w:lvl w:ilvl="4" w:tplc="040C0019">
      <w:start w:val="1"/>
      <w:numFmt w:val="lowerLetter"/>
      <w:lvlText w:val="%5."/>
      <w:lvlJc w:val="left"/>
      <w:pPr>
        <w:ind w:left="4320" w:hanging="360"/>
      </w:pPr>
    </w:lvl>
    <w:lvl w:ilvl="5" w:tplc="040C001B">
      <w:start w:val="1"/>
      <w:numFmt w:val="lowerRoman"/>
      <w:lvlText w:val="%6."/>
      <w:lvlJc w:val="right"/>
      <w:pPr>
        <w:ind w:left="5040" w:hanging="180"/>
      </w:pPr>
    </w:lvl>
    <w:lvl w:ilvl="6" w:tplc="040C000F">
      <w:start w:val="1"/>
      <w:numFmt w:val="decimal"/>
      <w:lvlText w:val="%7."/>
      <w:lvlJc w:val="left"/>
      <w:pPr>
        <w:ind w:left="5760" w:hanging="360"/>
      </w:pPr>
    </w:lvl>
    <w:lvl w:ilvl="7" w:tplc="040C0019">
      <w:start w:val="1"/>
      <w:numFmt w:val="lowerLetter"/>
      <w:lvlText w:val="%8."/>
      <w:lvlJc w:val="left"/>
      <w:pPr>
        <w:ind w:left="6480" w:hanging="360"/>
      </w:pPr>
    </w:lvl>
    <w:lvl w:ilvl="8" w:tplc="040C001B">
      <w:start w:val="1"/>
      <w:numFmt w:val="lowerRoman"/>
      <w:lvlText w:val="%9."/>
      <w:lvlJc w:val="right"/>
      <w:pPr>
        <w:ind w:left="7200" w:hanging="180"/>
      </w:pPr>
    </w:lvl>
  </w:abstractNum>
  <w:abstractNum w:abstractNumId="18" w15:restartNumberingAfterBreak="0">
    <w:nsid w:val="454B0E82"/>
    <w:multiLevelType w:val="multilevel"/>
    <w:tmpl w:val="7FB4B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5E77C2"/>
    <w:multiLevelType w:val="hybridMultilevel"/>
    <w:tmpl w:val="58C29D80"/>
    <w:lvl w:ilvl="0" w:tplc="1B4CAB9E">
      <w:start w:val="1"/>
      <w:numFmt w:val="upperRoman"/>
      <w:pStyle w:val="Titre1"/>
      <w:lvlText w:val="%1."/>
      <w:lvlJc w:val="left"/>
      <w:pPr>
        <w:ind w:left="720" w:hanging="7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9CB2F3F"/>
    <w:multiLevelType w:val="hybridMultilevel"/>
    <w:tmpl w:val="695C49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18502C"/>
    <w:multiLevelType w:val="multilevel"/>
    <w:tmpl w:val="C60AF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9D2E17"/>
    <w:multiLevelType w:val="hybridMultilevel"/>
    <w:tmpl w:val="7CC064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AF97319"/>
    <w:multiLevelType w:val="multilevel"/>
    <w:tmpl w:val="BD782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DD274F"/>
    <w:multiLevelType w:val="hybridMultilevel"/>
    <w:tmpl w:val="703AD3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95484C"/>
    <w:multiLevelType w:val="hybridMultilevel"/>
    <w:tmpl w:val="A1F01352"/>
    <w:lvl w:ilvl="0" w:tplc="040C0001">
      <w:start w:val="1"/>
      <w:numFmt w:val="bullet"/>
      <w:lvlText w:val=""/>
      <w:lvlJc w:val="left"/>
      <w:pPr>
        <w:ind w:left="770" w:hanging="360"/>
      </w:pPr>
      <w:rPr>
        <w:rFonts w:ascii="Symbol" w:hAnsi="Symbol" w:hint="default"/>
      </w:rPr>
    </w:lvl>
    <w:lvl w:ilvl="1" w:tplc="040C0003">
      <w:start w:val="1"/>
      <w:numFmt w:val="bullet"/>
      <w:lvlText w:val="o"/>
      <w:lvlJc w:val="left"/>
      <w:pPr>
        <w:ind w:left="1490" w:hanging="360"/>
      </w:pPr>
      <w:rPr>
        <w:rFonts w:ascii="Courier New" w:hAnsi="Courier New" w:cs="Courier New" w:hint="default"/>
      </w:rPr>
    </w:lvl>
    <w:lvl w:ilvl="2" w:tplc="040C0005">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6" w15:restartNumberingAfterBreak="0">
    <w:nsid w:val="5C4C1F1B"/>
    <w:multiLevelType w:val="hybridMultilevel"/>
    <w:tmpl w:val="149E5D6E"/>
    <w:lvl w:ilvl="0" w:tplc="4404A2AC">
      <w:numFmt w:val="bullet"/>
      <w:lvlText w:val="-"/>
      <w:lvlJc w:val="left"/>
      <w:pPr>
        <w:ind w:left="720" w:hanging="360"/>
      </w:pPr>
      <w:rPr>
        <w:rFonts w:ascii="Arial Narrow" w:eastAsia="Times New Roman"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F700878"/>
    <w:multiLevelType w:val="hybridMultilevel"/>
    <w:tmpl w:val="27F8AC6C"/>
    <w:lvl w:ilvl="0" w:tplc="040C000D">
      <w:start w:val="1"/>
      <w:numFmt w:val="bullet"/>
      <w:lvlText w:val=""/>
      <w:lvlJc w:val="left"/>
      <w:pPr>
        <w:ind w:left="426" w:hanging="360"/>
      </w:pPr>
      <w:rPr>
        <w:rFonts w:ascii="Wingdings" w:hAnsi="Wingdings" w:hint="default"/>
      </w:rPr>
    </w:lvl>
    <w:lvl w:ilvl="1" w:tplc="04090003">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28" w15:restartNumberingAfterBreak="0">
    <w:nsid w:val="642C2930"/>
    <w:multiLevelType w:val="hybridMultilevel"/>
    <w:tmpl w:val="E16EB52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6CB3E81"/>
    <w:multiLevelType w:val="hybridMultilevel"/>
    <w:tmpl w:val="42D0AE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8C8138A"/>
    <w:multiLevelType w:val="hybridMultilevel"/>
    <w:tmpl w:val="A00C5E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6C217D24"/>
    <w:multiLevelType w:val="multilevel"/>
    <w:tmpl w:val="388CD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D47679"/>
    <w:multiLevelType w:val="multilevel"/>
    <w:tmpl w:val="9522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777398"/>
    <w:multiLevelType w:val="hybridMultilevel"/>
    <w:tmpl w:val="2222CB64"/>
    <w:lvl w:ilvl="0" w:tplc="859AC5C8">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6986C1E"/>
    <w:multiLevelType w:val="hybridMultilevel"/>
    <w:tmpl w:val="EB40BCB8"/>
    <w:lvl w:ilvl="0" w:tplc="1416E7DE">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8C31D62"/>
    <w:multiLevelType w:val="hybridMultilevel"/>
    <w:tmpl w:val="96D27310"/>
    <w:lvl w:ilvl="0" w:tplc="040C000F">
      <w:start w:val="1"/>
      <w:numFmt w:val="decimal"/>
      <w:lvlText w:val="%1."/>
      <w:lvlJc w:val="left"/>
      <w:pPr>
        <w:ind w:left="720" w:hanging="360"/>
      </w:pPr>
    </w:lvl>
    <w:lvl w:ilvl="1" w:tplc="18C482EE">
      <w:start w:val="1"/>
      <w:numFmt w:val="lowerRoman"/>
      <w:lvlText w:val="(%2)"/>
      <w:lvlJc w:val="left"/>
      <w:pPr>
        <w:ind w:left="1800" w:hanging="72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7AA965BA"/>
    <w:multiLevelType w:val="multilevel"/>
    <w:tmpl w:val="BBD0D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2E37DA"/>
    <w:multiLevelType w:val="multilevel"/>
    <w:tmpl w:val="E3C20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6146B5"/>
    <w:multiLevelType w:val="hybridMultilevel"/>
    <w:tmpl w:val="77545748"/>
    <w:lvl w:ilvl="0" w:tplc="F9B8C306">
      <w:start w:val="2"/>
      <w:numFmt w:val="bullet"/>
      <w:lvlText w:val="-"/>
      <w:lvlJc w:val="left"/>
      <w:pPr>
        <w:ind w:left="535" w:hanging="360"/>
      </w:pPr>
      <w:rPr>
        <w:rFonts w:ascii="Arial Narrow" w:eastAsiaTheme="minorHAnsi" w:hAnsi="Arial Narrow" w:cs="Arial" w:hint="default"/>
      </w:rPr>
    </w:lvl>
    <w:lvl w:ilvl="1" w:tplc="040C0003" w:tentative="1">
      <w:start w:val="1"/>
      <w:numFmt w:val="bullet"/>
      <w:lvlText w:val="o"/>
      <w:lvlJc w:val="left"/>
      <w:pPr>
        <w:ind w:left="1255" w:hanging="360"/>
      </w:pPr>
      <w:rPr>
        <w:rFonts w:ascii="Courier New" w:hAnsi="Courier New" w:cs="Courier New" w:hint="default"/>
      </w:rPr>
    </w:lvl>
    <w:lvl w:ilvl="2" w:tplc="040C0005" w:tentative="1">
      <w:start w:val="1"/>
      <w:numFmt w:val="bullet"/>
      <w:lvlText w:val=""/>
      <w:lvlJc w:val="left"/>
      <w:pPr>
        <w:ind w:left="1975" w:hanging="360"/>
      </w:pPr>
      <w:rPr>
        <w:rFonts w:ascii="Wingdings" w:hAnsi="Wingdings" w:hint="default"/>
      </w:rPr>
    </w:lvl>
    <w:lvl w:ilvl="3" w:tplc="040C0001" w:tentative="1">
      <w:start w:val="1"/>
      <w:numFmt w:val="bullet"/>
      <w:lvlText w:val=""/>
      <w:lvlJc w:val="left"/>
      <w:pPr>
        <w:ind w:left="2695" w:hanging="360"/>
      </w:pPr>
      <w:rPr>
        <w:rFonts w:ascii="Symbol" w:hAnsi="Symbol" w:hint="default"/>
      </w:rPr>
    </w:lvl>
    <w:lvl w:ilvl="4" w:tplc="040C0003" w:tentative="1">
      <w:start w:val="1"/>
      <w:numFmt w:val="bullet"/>
      <w:lvlText w:val="o"/>
      <w:lvlJc w:val="left"/>
      <w:pPr>
        <w:ind w:left="3415" w:hanging="360"/>
      </w:pPr>
      <w:rPr>
        <w:rFonts w:ascii="Courier New" w:hAnsi="Courier New" w:cs="Courier New" w:hint="default"/>
      </w:rPr>
    </w:lvl>
    <w:lvl w:ilvl="5" w:tplc="040C0005" w:tentative="1">
      <w:start w:val="1"/>
      <w:numFmt w:val="bullet"/>
      <w:lvlText w:val=""/>
      <w:lvlJc w:val="left"/>
      <w:pPr>
        <w:ind w:left="4135" w:hanging="360"/>
      </w:pPr>
      <w:rPr>
        <w:rFonts w:ascii="Wingdings" w:hAnsi="Wingdings" w:hint="default"/>
      </w:rPr>
    </w:lvl>
    <w:lvl w:ilvl="6" w:tplc="040C0001" w:tentative="1">
      <w:start w:val="1"/>
      <w:numFmt w:val="bullet"/>
      <w:lvlText w:val=""/>
      <w:lvlJc w:val="left"/>
      <w:pPr>
        <w:ind w:left="4855" w:hanging="360"/>
      </w:pPr>
      <w:rPr>
        <w:rFonts w:ascii="Symbol" w:hAnsi="Symbol" w:hint="default"/>
      </w:rPr>
    </w:lvl>
    <w:lvl w:ilvl="7" w:tplc="040C0003" w:tentative="1">
      <w:start w:val="1"/>
      <w:numFmt w:val="bullet"/>
      <w:lvlText w:val="o"/>
      <w:lvlJc w:val="left"/>
      <w:pPr>
        <w:ind w:left="5575" w:hanging="360"/>
      </w:pPr>
      <w:rPr>
        <w:rFonts w:ascii="Courier New" w:hAnsi="Courier New" w:cs="Courier New" w:hint="default"/>
      </w:rPr>
    </w:lvl>
    <w:lvl w:ilvl="8" w:tplc="040C0005" w:tentative="1">
      <w:start w:val="1"/>
      <w:numFmt w:val="bullet"/>
      <w:lvlText w:val=""/>
      <w:lvlJc w:val="left"/>
      <w:pPr>
        <w:ind w:left="6295" w:hanging="360"/>
      </w:pPr>
      <w:rPr>
        <w:rFonts w:ascii="Wingdings" w:hAnsi="Wingdings" w:hint="default"/>
      </w:rPr>
    </w:lvl>
  </w:abstractNum>
  <w:abstractNum w:abstractNumId="39" w15:restartNumberingAfterBreak="0">
    <w:nsid w:val="7D7541C3"/>
    <w:multiLevelType w:val="multilevel"/>
    <w:tmpl w:val="10AC1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0847156">
    <w:abstractNumId w:val="16"/>
  </w:num>
  <w:num w:numId="2" w16cid:durableId="1686058686">
    <w:abstractNumId w:val="19"/>
  </w:num>
  <w:num w:numId="3" w16cid:durableId="1114058370">
    <w:abstractNumId w:val="26"/>
  </w:num>
  <w:num w:numId="4" w16cid:durableId="1686009915">
    <w:abstractNumId w:val="25"/>
  </w:num>
  <w:num w:numId="5" w16cid:durableId="138618249">
    <w:abstractNumId w:val="10"/>
  </w:num>
  <w:num w:numId="6" w16cid:durableId="1423065468">
    <w:abstractNumId w:val="38"/>
  </w:num>
  <w:num w:numId="7" w16cid:durableId="177624158">
    <w:abstractNumId w:val="13"/>
  </w:num>
  <w:num w:numId="8" w16cid:durableId="906257469">
    <w:abstractNumId w:val="6"/>
  </w:num>
  <w:num w:numId="9" w16cid:durableId="41397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518616">
    <w:abstractNumId w:val="30"/>
  </w:num>
  <w:num w:numId="11" w16cid:durableId="11963815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718103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32529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95907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19853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4894947">
    <w:abstractNumId w:val="8"/>
  </w:num>
  <w:num w:numId="17" w16cid:durableId="957568674">
    <w:abstractNumId w:val="1"/>
  </w:num>
  <w:num w:numId="18" w16cid:durableId="800684067">
    <w:abstractNumId w:val="4"/>
  </w:num>
  <w:num w:numId="19" w16cid:durableId="460001763">
    <w:abstractNumId w:val="22"/>
  </w:num>
  <w:num w:numId="20" w16cid:durableId="1201211972">
    <w:abstractNumId w:val="39"/>
  </w:num>
  <w:num w:numId="21" w16cid:durableId="1948847157">
    <w:abstractNumId w:val="20"/>
  </w:num>
  <w:num w:numId="22" w16cid:durableId="1287659745">
    <w:abstractNumId w:val="28"/>
  </w:num>
  <w:num w:numId="23" w16cid:durableId="217783095">
    <w:abstractNumId w:val="2"/>
  </w:num>
  <w:num w:numId="24" w16cid:durableId="1280448626">
    <w:abstractNumId w:val="24"/>
  </w:num>
  <w:num w:numId="25" w16cid:durableId="1235623542">
    <w:abstractNumId w:val="33"/>
  </w:num>
  <w:num w:numId="26" w16cid:durableId="1535072969">
    <w:abstractNumId w:val="27"/>
  </w:num>
  <w:num w:numId="27" w16cid:durableId="83261667">
    <w:abstractNumId w:val="0"/>
  </w:num>
  <w:num w:numId="28" w16cid:durableId="1857842724">
    <w:abstractNumId w:val="7"/>
  </w:num>
  <w:num w:numId="29" w16cid:durableId="2023509129">
    <w:abstractNumId w:val="3"/>
  </w:num>
  <w:num w:numId="30" w16cid:durableId="2017807118">
    <w:abstractNumId w:val="9"/>
  </w:num>
  <w:num w:numId="31" w16cid:durableId="1724015679">
    <w:abstractNumId w:val="23"/>
  </w:num>
  <w:num w:numId="32" w16cid:durableId="1854373206">
    <w:abstractNumId w:val="14"/>
  </w:num>
  <w:num w:numId="33" w16cid:durableId="1697848479">
    <w:abstractNumId w:val="19"/>
  </w:num>
  <w:num w:numId="34" w16cid:durableId="1546141545">
    <w:abstractNumId w:val="15"/>
  </w:num>
  <w:num w:numId="35" w16cid:durableId="115219666">
    <w:abstractNumId w:val="34"/>
  </w:num>
  <w:num w:numId="36" w16cid:durableId="1534462801">
    <w:abstractNumId w:val="29"/>
  </w:num>
  <w:num w:numId="37" w16cid:durableId="1963223301">
    <w:abstractNumId w:val="11"/>
  </w:num>
  <w:num w:numId="38" w16cid:durableId="565336971">
    <w:abstractNumId w:val="36"/>
  </w:num>
  <w:num w:numId="39" w16cid:durableId="191841781">
    <w:abstractNumId w:val="31"/>
  </w:num>
  <w:num w:numId="40" w16cid:durableId="997616375">
    <w:abstractNumId w:val="37"/>
  </w:num>
  <w:num w:numId="41" w16cid:durableId="965693632">
    <w:abstractNumId w:val="21"/>
  </w:num>
  <w:num w:numId="42" w16cid:durableId="1167673057">
    <w:abstractNumId w:val="18"/>
  </w:num>
  <w:num w:numId="43" w16cid:durableId="1895893239">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720"/>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3AC"/>
    <w:rsid w:val="00002E4D"/>
    <w:rsid w:val="00003A01"/>
    <w:rsid w:val="000041EF"/>
    <w:rsid w:val="00005D20"/>
    <w:rsid w:val="00006855"/>
    <w:rsid w:val="000109BC"/>
    <w:rsid w:val="000110E7"/>
    <w:rsid w:val="00011701"/>
    <w:rsid w:val="00013BC0"/>
    <w:rsid w:val="00014C00"/>
    <w:rsid w:val="00015F4E"/>
    <w:rsid w:val="0002108F"/>
    <w:rsid w:val="00021275"/>
    <w:rsid w:val="00021762"/>
    <w:rsid w:val="000217E4"/>
    <w:rsid w:val="00021F46"/>
    <w:rsid w:val="000243B9"/>
    <w:rsid w:val="00024D42"/>
    <w:rsid w:val="00025E18"/>
    <w:rsid w:val="00027D3A"/>
    <w:rsid w:val="0003089A"/>
    <w:rsid w:val="00032597"/>
    <w:rsid w:val="00032C7A"/>
    <w:rsid w:val="00033999"/>
    <w:rsid w:val="000339E0"/>
    <w:rsid w:val="00034216"/>
    <w:rsid w:val="00035616"/>
    <w:rsid w:val="00035E0A"/>
    <w:rsid w:val="00037D15"/>
    <w:rsid w:val="00041BE2"/>
    <w:rsid w:val="00043736"/>
    <w:rsid w:val="000441E5"/>
    <w:rsid w:val="00045642"/>
    <w:rsid w:val="00047C38"/>
    <w:rsid w:val="00051D3D"/>
    <w:rsid w:val="000525E1"/>
    <w:rsid w:val="0006016C"/>
    <w:rsid w:val="00060D21"/>
    <w:rsid w:val="00061A93"/>
    <w:rsid w:val="00062C36"/>
    <w:rsid w:val="00063949"/>
    <w:rsid w:val="00065108"/>
    <w:rsid w:val="00065276"/>
    <w:rsid w:val="000658C7"/>
    <w:rsid w:val="000669E3"/>
    <w:rsid w:val="00067339"/>
    <w:rsid w:val="00067416"/>
    <w:rsid w:val="00067E7E"/>
    <w:rsid w:val="00067F0B"/>
    <w:rsid w:val="000710C9"/>
    <w:rsid w:val="000746A5"/>
    <w:rsid w:val="00075F68"/>
    <w:rsid w:val="00077789"/>
    <w:rsid w:val="00077EE8"/>
    <w:rsid w:val="0008191C"/>
    <w:rsid w:val="00082735"/>
    <w:rsid w:val="00085C7F"/>
    <w:rsid w:val="0008673E"/>
    <w:rsid w:val="000869AD"/>
    <w:rsid w:val="0008711E"/>
    <w:rsid w:val="000925CB"/>
    <w:rsid w:val="00097F97"/>
    <w:rsid w:val="000A63E5"/>
    <w:rsid w:val="000A768E"/>
    <w:rsid w:val="000B1153"/>
    <w:rsid w:val="000B45AD"/>
    <w:rsid w:val="000B641B"/>
    <w:rsid w:val="000B6AF9"/>
    <w:rsid w:val="000B6B8D"/>
    <w:rsid w:val="000B7267"/>
    <w:rsid w:val="000C30C8"/>
    <w:rsid w:val="000C518D"/>
    <w:rsid w:val="000C7259"/>
    <w:rsid w:val="000D18C5"/>
    <w:rsid w:val="000D1D1C"/>
    <w:rsid w:val="000D7BCB"/>
    <w:rsid w:val="000E023E"/>
    <w:rsid w:val="000E0694"/>
    <w:rsid w:val="000E0D7C"/>
    <w:rsid w:val="000E4936"/>
    <w:rsid w:val="000E4957"/>
    <w:rsid w:val="000E4B24"/>
    <w:rsid w:val="000E6C28"/>
    <w:rsid w:val="000F0FB2"/>
    <w:rsid w:val="000F267E"/>
    <w:rsid w:val="000F507A"/>
    <w:rsid w:val="000F69DC"/>
    <w:rsid w:val="000F7346"/>
    <w:rsid w:val="000F7738"/>
    <w:rsid w:val="0010106E"/>
    <w:rsid w:val="00101833"/>
    <w:rsid w:val="00101EB0"/>
    <w:rsid w:val="0010451E"/>
    <w:rsid w:val="001076E1"/>
    <w:rsid w:val="0011075B"/>
    <w:rsid w:val="00111181"/>
    <w:rsid w:val="00111672"/>
    <w:rsid w:val="001118B1"/>
    <w:rsid w:val="00111E7B"/>
    <w:rsid w:val="00112BEC"/>
    <w:rsid w:val="00114DA1"/>
    <w:rsid w:val="00114E02"/>
    <w:rsid w:val="00120FF0"/>
    <w:rsid w:val="001211FC"/>
    <w:rsid w:val="00122A64"/>
    <w:rsid w:val="00123FFD"/>
    <w:rsid w:val="0012581C"/>
    <w:rsid w:val="00125DA5"/>
    <w:rsid w:val="00127217"/>
    <w:rsid w:val="001276AC"/>
    <w:rsid w:val="00132ADC"/>
    <w:rsid w:val="001331B9"/>
    <w:rsid w:val="00137548"/>
    <w:rsid w:val="00141BEF"/>
    <w:rsid w:val="00142B0D"/>
    <w:rsid w:val="00143B9A"/>
    <w:rsid w:val="00144A40"/>
    <w:rsid w:val="0014602B"/>
    <w:rsid w:val="0015177C"/>
    <w:rsid w:val="00155648"/>
    <w:rsid w:val="00162447"/>
    <w:rsid w:val="00162812"/>
    <w:rsid w:val="0016322B"/>
    <w:rsid w:val="00165267"/>
    <w:rsid w:val="00165BAD"/>
    <w:rsid w:val="00165DA5"/>
    <w:rsid w:val="0016664A"/>
    <w:rsid w:val="001701C5"/>
    <w:rsid w:val="00170468"/>
    <w:rsid w:val="0017366E"/>
    <w:rsid w:val="00173FC2"/>
    <w:rsid w:val="0017482D"/>
    <w:rsid w:val="00177FB5"/>
    <w:rsid w:val="00181231"/>
    <w:rsid w:val="0018624C"/>
    <w:rsid w:val="0018663C"/>
    <w:rsid w:val="00190C05"/>
    <w:rsid w:val="001A0EB8"/>
    <w:rsid w:val="001A339D"/>
    <w:rsid w:val="001A5388"/>
    <w:rsid w:val="001A685F"/>
    <w:rsid w:val="001B13A0"/>
    <w:rsid w:val="001B2DD8"/>
    <w:rsid w:val="001B3CE9"/>
    <w:rsid w:val="001B4A6D"/>
    <w:rsid w:val="001B55FF"/>
    <w:rsid w:val="001B6AF7"/>
    <w:rsid w:val="001B6BBD"/>
    <w:rsid w:val="001B72DD"/>
    <w:rsid w:val="001B7AD5"/>
    <w:rsid w:val="001C2621"/>
    <w:rsid w:val="001C56C8"/>
    <w:rsid w:val="001D58B3"/>
    <w:rsid w:val="001D5D01"/>
    <w:rsid w:val="001D63AC"/>
    <w:rsid w:val="001E0578"/>
    <w:rsid w:val="001E0E3D"/>
    <w:rsid w:val="001E3D75"/>
    <w:rsid w:val="001E42A7"/>
    <w:rsid w:val="001E718B"/>
    <w:rsid w:val="001E7C76"/>
    <w:rsid w:val="001F124E"/>
    <w:rsid w:val="001F3478"/>
    <w:rsid w:val="001F3AB6"/>
    <w:rsid w:val="001F53ED"/>
    <w:rsid w:val="00200C54"/>
    <w:rsid w:val="002020A3"/>
    <w:rsid w:val="002027F1"/>
    <w:rsid w:val="0020351E"/>
    <w:rsid w:val="00204510"/>
    <w:rsid w:val="002067D6"/>
    <w:rsid w:val="00206B26"/>
    <w:rsid w:val="00207AAD"/>
    <w:rsid w:val="002100EB"/>
    <w:rsid w:val="00210C65"/>
    <w:rsid w:val="002126B0"/>
    <w:rsid w:val="0021290F"/>
    <w:rsid w:val="0021310B"/>
    <w:rsid w:val="00213A52"/>
    <w:rsid w:val="002226B6"/>
    <w:rsid w:val="0022365D"/>
    <w:rsid w:val="002245C3"/>
    <w:rsid w:val="00225180"/>
    <w:rsid w:val="00230E40"/>
    <w:rsid w:val="002348AA"/>
    <w:rsid w:val="00235539"/>
    <w:rsid w:val="00240CB2"/>
    <w:rsid w:val="002416D4"/>
    <w:rsid w:val="002466DF"/>
    <w:rsid w:val="00250358"/>
    <w:rsid w:val="0025118E"/>
    <w:rsid w:val="002525B7"/>
    <w:rsid w:val="00252CDB"/>
    <w:rsid w:val="002542D6"/>
    <w:rsid w:val="00256419"/>
    <w:rsid w:val="00262B9F"/>
    <w:rsid w:val="00264900"/>
    <w:rsid w:val="00270C05"/>
    <w:rsid w:val="002723D8"/>
    <w:rsid w:val="00274390"/>
    <w:rsid w:val="00274471"/>
    <w:rsid w:val="002752A3"/>
    <w:rsid w:val="00275D86"/>
    <w:rsid w:val="00276188"/>
    <w:rsid w:val="00276AE5"/>
    <w:rsid w:val="00281BFE"/>
    <w:rsid w:val="002821F5"/>
    <w:rsid w:val="002833F1"/>
    <w:rsid w:val="0028372D"/>
    <w:rsid w:val="002851EF"/>
    <w:rsid w:val="00285490"/>
    <w:rsid w:val="002905F3"/>
    <w:rsid w:val="002906F8"/>
    <w:rsid w:val="00291337"/>
    <w:rsid w:val="0029175F"/>
    <w:rsid w:val="00293C47"/>
    <w:rsid w:val="00296656"/>
    <w:rsid w:val="00297F88"/>
    <w:rsid w:val="002A0BA5"/>
    <w:rsid w:val="002A35DA"/>
    <w:rsid w:val="002A412C"/>
    <w:rsid w:val="002A45FE"/>
    <w:rsid w:val="002A46C5"/>
    <w:rsid w:val="002A4CAD"/>
    <w:rsid w:val="002A5340"/>
    <w:rsid w:val="002A5C9D"/>
    <w:rsid w:val="002A6946"/>
    <w:rsid w:val="002A6F4C"/>
    <w:rsid w:val="002A7463"/>
    <w:rsid w:val="002A774A"/>
    <w:rsid w:val="002B1605"/>
    <w:rsid w:val="002B2221"/>
    <w:rsid w:val="002B3EF8"/>
    <w:rsid w:val="002B49F8"/>
    <w:rsid w:val="002B5058"/>
    <w:rsid w:val="002B741A"/>
    <w:rsid w:val="002B758F"/>
    <w:rsid w:val="002B78B9"/>
    <w:rsid w:val="002B7927"/>
    <w:rsid w:val="002C04AC"/>
    <w:rsid w:val="002C4190"/>
    <w:rsid w:val="002D0D32"/>
    <w:rsid w:val="002D1838"/>
    <w:rsid w:val="002D2E30"/>
    <w:rsid w:val="002D3006"/>
    <w:rsid w:val="002D3DEF"/>
    <w:rsid w:val="002D46D8"/>
    <w:rsid w:val="002D588E"/>
    <w:rsid w:val="002E04A9"/>
    <w:rsid w:val="002E053B"/>
    <w:rsid w:val="002E1AEA"/>
    <w:rsid w:val="002E1DA5"/>
    <w:rsid w:val="002E2ED1"/>
    <w:rsid w:val="002E355F"/>
    <w:rsid w:val="002E3A81"/>
    <w:rsid w:val="002E47C6"/>
    <w:rsid w:val="002E51D0"/>
    <w:rsid w:val="002F1DDE"/>
    <w:rsid w:val="002F1E2C"/>
    <w:rsid w:val="002F54BA"/>
    <w:rsid w:val="002F5F93"/>
    <w:rsid w:val="002F705D"/>
    <w:rsid w:val="002F7FEE"/>
    <w:rsid w:val="00300BE7"/>
    <w:rsid w:val="00300E54"/>
    <w:rsid w:val="00302F67"/>
    <w:rsid w:val="0030548F"/>
    <w:rsid w:val="003059D2"/>
    <w:rsid w:val="00307392"/>
    <w:rsid w:val="00310616"/>
    <w:rsid w:val="00310CAB"/>
    <w:rsid w:val="00310E91"/>
    <w:rsid w:val="00311796"/>
    <w:rsid w:val="003121B5"/>
    <w:rsid w:val="00312342"/>
    <w:rsid w:val="0031483C"/>
    <w:rsid w:val="0031586C"/>
    <w:rsid w:val="00320429"/>
    <w:rsid w:val="00320613"/>
    <w:rsid w:val="0032144F"/>
    <w:rsid w:val="00322CD2"/>
    <w:rsid w:val="003232B0"/>
    <w:rsid w:val="003244AA"/>
    <w:rsid w:val="003271A9"/>
    <w:rsid w:val="00327BD8"/>
    <w:rsid w:val="00335AE6"/>
    <w:rsid w:val="00336D20"/>
    <w:rsid w:val="00337AFB"/>
    <w:rsid w:val="003409FB"/>
    <w:rsid w:val="003411F4"/>
    <w:rsid w:val="00342D7E"/>
    <w:rsid w:val="00344E7E"/>
    <w:rsid w:val="00345C41"/>
    <w:rsid w:val="00347708"/>
    <w:rsid w:val="0034790E"/>
    <w:rsid w:val="003520EF"/>
    <w:rsid w:val="00357886"/>
    <w:rsid w:val="00357A20"/>
    <w:rsid w:val="0036102C"/>
    <w:rsid w:val="003615F4"/>
    <w:rsid w:val="00361DEB"/>
    <w:rsid w:val="00362321"/>
    <w:rsid w:val="00364B92"/>
    <w:rsid w:val="0036512D"/>
    <w:rsid w:val="00373DE9"/>
    <w:rsid w:val="003802BF"/>
    <w:rsid w:val="00383AED"/>
    <w:rsid w:val="00384265"/>
    <w:rsid w:val="00384DF7"/>
    <w:rsid w:val="003861F1"/>
    <w:rsid w:val="003867EB"/>
    <w:rsid w:val="00390FFB"/>
    <w:rsid w:val="003912F2"/>
    <w:rsid w:val="00391702"/>
    <w:rsid w:val="003952C6"/>
    <w:rsid w:val="00396856"/>
    <w:rsid w:val="00396C27"/>
    <w:rsid w:val="003A00FA"/>
    <w:rsid w:val="003A2924"/>
    <w:rsid w:val="003A2E39"/>
    <w:rsid w:val="003A5AA6"/>
    <w:rsid w:val="003B2B7C"/>
    <w:rsid w:val="003B2E90"/>
    <w:rsid w:val="003B39FB"/>
    <w:rsid w:val="003B4382"/>
    <w:rsid w:val="003B48DE"/>
    <w:rsid w:val="003B4C00"/>
    <w:rsid w:val="003C0ED3"/>
    <w:rsid w:val="003C16C1"/>
    <w:rsid w:val="003C211A"/>
    <w:rsid w:val="003C2C77"/>
    <w:rsid w:val="003C5501"/>
    <w:rsid w:val="003C6A44"/>
    <w:rsid w:val="003C6CAC"/>
    <w:rsid w:val="003D098D"/>
    <w:rsid w:val="003D372E"/>
    <w:rsid w:val="003D3AB1"/>
    <w:rsid w:val="003D773B"/>
    <w:rsid w:val="003E0B11"/>
    <w:rsid w:val="003E1844"/>
    <w:rsid w:val="003E2BE6"/>
    <w:rsid w:val="003E4F64"/>
    <w:rsid w:val="003E67BC"/>
    <w:rsid w:val="003F10A5"/>
    <w:rsid w:val="003F2F6A"/>
    <w:rsid w:val="003F5AF3"/>
    <w:rsid w:val="003F79DC"/>
    <w:rsid w:val="004005AE"/>
    <w:rsid w:val="004024BC"/>
    <w:rsid w:val="00402756"/>
    <w:rsid w:val="00405A3B"/>
    <w:rsid w:val="00405B3E"/>
    <w:rsid w:val="00406533"/>
    <w:rsid w:val="00410BB6"/>
    <w:rsid w:val="00411B9B"/>
    <w:rsid w:val="004140D0"/>
    <w:rsid w:val="00414E43"/>
    <w:rsid w:val="004170B5"/>
    <w:rsid w:val="0041780A"/>
    <w:rsid w:val="00420BFF"/>
    <w:rsid w:val="00420E39"/>
    <w:rsid w:val="0042684D"/>
    <w:rsid w:val="00426CF7"/>
    <w:rsid w:val="00431447"/>
    <w:rsid w:val="00431C99"/>
    <w:rsid w:val="0044094A"/>
    <w:rsid w:val="00444868"/>
    <w:rsid w:val="00446733"/>
    <w:rsid w:val="00447F5C"/>
    <w:rsid w:val="004514AD"/>
    <w:rsid w:val="004531B7"/>
    <w:rsid w:val="0045367A"/>
    <w:rsid w:val="0045425B"/>
    <w:rsid w:val="00455249"/>
    <w:rsid w:val="00460401"/>
    <w:rsid w:val="00460BB2"/>
    <w:rsid w:val="00461A02"/>
    <w:rsid w:val="00462B60"/>
    <w:rsid w:val="004636FB"/>
    <w:rsid w:val="0046463E"/>
    <w:rsid w:val="00464AB6"/>
    <w:rsid w:val="00471F82"/>
    <w:rsid w:val="00472EC1"/>
    <w:rsid w:val="004731A4"/>
    <w:rsid w:val="00473C45"/>
    <w:rsid w:val="00477779"/>
    <w:rsid w:val="0048053D"/>
    <w:rsid w:val="004823ED"/>
    <w:rsid w:val="00484788"/>
    <w:rsid w:val="004853E7"/>
    <w:rsid w:val="00485543"/>
    <w:rsid w:val="00486678"/>
    <w:rsid w:val="00490903"/>
    <w:rsid w:val="0049341A"/>
    <w:rsid w:val="00496041"/>
    <w:rsid w:val="00497530"/>
    <w:rsid w:val="004A0247"/>
    <w:rsid w:val="004A1C77"/>
    <w:rsid w:val="004A383B"/>
    <w:rsid w:val="004A4077"/>
    <w:rsid w:val="004A7625"/>
    <w:rsid w:val="004B0183"/>
    <w:rsid w:val="004B0235"/>
    <w:rsid w:val="004B2B76"/>
    <w:rsid w:val="004B2EBA"/>
    <w:rsid w:val="004B57D0"/>
    <w:rsid w:val="004B5DFA"/>
    <w:rsid w:val="004B683F"/>
    <w:rsid w:val="004B6E14"/>
    <w:rsid w:val="004B7F01"/>
    <w:rsid w:val="004C3615"/>
    <w:rsid w:val="004C48FB"/>
    <w:rsid w:val="004C4EDD"/>
    <w:rsid w:val="004C5423"/>
    <w:rsid w:val="004C6078"/>
    <w:rsid w:val="004C62E8"/>
    <w:rsid w:val="004C6A1F"/>
    <w:rsid w:val="004C73B7"/>
    <w:rsid w:val="004D25BD"/>
    <w:rsid w:val="004D346B"/>
    <w:rsid w:val="004D7859"/>
    <w:rsid w:val="004E1FF8"/>
    <w:rsid w:val="004E3D09"/>
    <w:rsid w:val="004E46D0"/>
    <w:rsid w:val="004E4F4C"/>
    <w:rsid w:val="004E6B09"/>
    <w:rsid w:val="004F1429"/>
    <w:rsid w:val="004F3EBA"/>
    <w:rsid w:val="004F42DF"/>
    <w:rsid w:val="004F5686"/>
    <w:rsid w:val="004F64BB"/>
    <w:rsid w:val="0050049E"/>
    <w:rsid w:val="00500948"/>
    <w:rsid w:val="0050369D"/>
    <w:rsid w:val="00504320"/>
    <w:rsid w:val="00505608"/>
    <w:rsid w:val="00506670"/>
    <w:rsid w:val="005066D4"/>
    <w:rsid w:val="00512689"/>
    <w:rsid w:val="00513A9A"/>
    <w:rsid w:val="0051631E"/>
    <w:rsid w:val="00520238"/>
    <w:rsid w:val="00527232"/>
    <w:rsid w:val="00527DAF"/>
    <w:rsid w:val="00527F76"/>
    <w:rsid w:val="00530202"/>
    <w:rsid w:val="00530244"/>
    <w:rsid w:val="005326A9"/>
    <w:rsid w:val="00533DC9"/>
    <w:rsid w:val="005366D1"/>
    <w:rsid w:val="005427C3"/>
    <w:rsid w:val="005452E9"/>
    <w:rsid w:val="00550678"/>
    <w:rsid w:val="00554661"/>
    <w:rsid w:val="00555843"/>
    <w:rsid w:val="00555C69"/>
    <w:rsid w:val="00557801"/>
    <w:rsid w:val="00557E0B"/>
    <w:rsid w:val="00565864"/>
    <w:rsid w:val="00566174"/>
    <w:rsid w:val="00566E39"/>
    <w:rsid w:val="00567298"/>
    <w:rsid w:val="005706E6"/>
    <w:rsid w:val="00570E13"/>
    <w:rsid w:val="00572D60"/>
    <w:rsid w:val="00576C06"/>
    <w:rsid w:val="00576EBB"/>
    <w:rsid w:val="005772B8"/>
    <w:rsid w:val="005810B1"/>
    <w:rsid w:val="00582AD9"/>
    <w:rsid w:val="00584453"/>
    <w:rsid w:val="00585C44"/>
    <w:rsid w:val="00586538"/>
    <w:rsid w:val="00587B3F"/>
    <w:rsid w:val="00591B88"/>
    <w:rsid w:val="0059689A"/>
    <w:rsid w:val="005A0EB9"/>
    <w:rsid w:val="005A2687"/>
    <w:rsid w:val="005A35B0"/>
    <w:rsid w:val="005A3E19"/>
    <w:rsid w:val="005A5E53"/>
    <w:rsid w:val="005A6680"/>
    <w:rsid w:val="005A7695"/>
    <w:rsid w:val="005B1878"/>
    <w:rsid w:val="005B28AB"/>
    <w:rsid w:val="005B3FCE"/>
    <w:rsid w:val="005B697C"/>
    <w:rsid w:val="005B6A45"/>
    <w:rsid w:val="005C1223"/>
    <w:rsid w:val="005C214D"/>
    <w:rsid w:val="005C3473"/>
    <w:rsid w:val="005C533C"/>
    <w:rsid w:val="005C5B92"/>
    <w:rsid w:val="005C66EE"/>
    <w:rsid w:val="005C79A2"/>
    <w:rsid w:val="005D1A7A"/>
    <w:rsid w:val="005D2652"/>
    <w:rsid w:val="005D5E03"/>
    <w:rsid w:val="005E238F"/>
    <w:rsid w:val="005E3475"/>
    <w:rsid w:val="005E4022"/>
    <w:rsid w:val="005E589C"/>
    <w:rsid w:val="005E74C1"/>
    <w:rsid w:val="005F074D"/>
    <w:rsid w:val="005F131B"/>
    <w:rsid w:val="005F2ECD"/>
    <w:rsid w:val="005F31F4"/>
    <w:rsid w:val="005F3F90"/>
    <w:rsid w:val="005F3FAB"/>
    <w:rsid w:val="005F56F4"/>
    <w:rsid w:val="0060040A"/>
    <w:rsid w:val="006006AA"/>
    <w:rsid w:val="0060221F"/>
    <w:rsid w:val="00604E77"/>
    <w:rsid w:val="00605E9A"/>
    <w:rsid w:val="006062FF"/>
    <w:rsid w:val="00610DCE"/>
    <w:rsid w:val="006120AB"/>
    <w:rsid w:val="00612981"/>
    <w:rsid w:val="00613E9C"/>
    <w:rsid w:val="006156D4"/>
    <w:rsid w:val="00615852"/>
    <w:rsid w:val="006158DB"/>
    <w:rsid w:val="00616150"/>
    <w:rsid w:val="006161EF"/>
    <w:rsid w:val="00620420"/>
    <w:rsid w:val="006233FF"/>
    <w:rsid w:val="00624B72"/>
    <w:rsid w:val="00625D11"/>
    <w:rsid w:val="00632372"/>
    <w:rsid w:val="0063252F"/>
    <w:rsid w:val="00632FEC"/>
    <w:rsid w:val="00633681"/>
    <w:rsid w:val="00633F15"/>
    <w:rsid w:val="00634563"/>
    <w:rsid w:val="006347F4"/>
    <w:rsid w:val="0063693D"/>
    <w:rsid w:val="006371D4"/>
    <w:rsid w:val="006403E0"/>
    <w:rsid w:val="006403E2"/>
    <w:rsid w:val="00641041"/>
    <w:rsid w:val="006442BC"/>
    <w:rsid w:val="0064747F"/>
    <w:rsid w:val="00650C40"/>
    <w:rsid w:val="00651BF7"/>
    <w:rsid w:val="00652CA2"/>
    <w:rsid w:val="0065398C"/>
    <w:rsid w:val="00654563"/>
    <w:rsid w:val="006569E8"/>
    <w:rsid w:val="00657981"/>
    <w:rsid w:val="00660DDA"/>
    <w:rsid w:val="00661F55"/>
    <w:rsid w:val="006627D5"/>
    <w:rsid w:val="00663983"/>
    <w:rsid w:val="0066469A"/>
    <w:rsid w:val="00670CE9"/>
    <w:rsid w:val="00671B1A"/>
    <w:rsid w:val="0067331D"/>
    <w:rsid w:val="0067352C"/>
    <w:rsid w:val="0067524E"/>
    <w:rsid w:val="00675CF0"/>
    <w:rsid w:val="00684BD0"/>
    <w:rsid w:val="00684E7A"/>
    <w:rsid w:val="006852A9"/>
    <w:rsid w:val="00686009"/>
    <w:rsid w:val="006877CE"/>
    <w:rsid w:val="006925D8"/>
    <w:rsid w:val="00693F59"/>
    <w:rsid w:val="006940E9"/>
    <w:rsid w:val="00697489"/>
    <w:rsid w:val="006A0394"/>
    <w:rsid w:val="006A3C9A"/>
    <w:rsid w:val="006A44ED"/>
    <w:rsid w:val="006A539B"/>
    <w:rsid w:val="006A5B46"/>
    <w:rsid w:val="006A602F"/>
    <w:rsid w:val="006A7178"/>
    <w:rsid w:val="006A7631"/>
    <w:rsid w:val="006B05CE"/>
    <w:rsid w:val="006B3E40"/>
    <w:rsid w:val="006B4482"/>
    <w:rsid w:val="006C1765"/>
    <w:rsid w:val="006C31C5"/>
    <w:rsid w:val="006C611E"/>
    <w:rsid w:val="006C64DF"/>
    <w:rsid w:val="006C6D55"/>
    <w:rsid w:val="006C6DD2"/>
    <w:rsid w:val="006D16A3"/>
    <w:rsid w:val="006D1807"/>
    <w:rsid w:val="006D5711"/>
    <w:rsid w:val="006D734E"/>
    <w:rsid w:val="006D7EDA"/>
    <w:rsid w:val="006E40D6"/>
    <w:rsid w:val="006E4129"/>
    <w:rsid w:val="006E6122"/>
    <w:rsid w:val="006F0E32"/>
    <w:rsid w:val="006F1352"/>
    <w:rsid w:val="006F45C9"/>
    <w:rsid w:val="00704445"/>
    <w:rsid w:val="007059B3"/>
    <w:rsid w:val="00707A82"/>
    <w:rsid w:val="00715BAC"/>
    <w:rsid w:val="00716969"/>
    <w:rsid w:val="0072007A"/>
    <w:rsid w:val="00720C65"/>
    <w:rsid w:val="00726D09"/>
    <w:rsid w:val="0073004C"/>
    <w:rsid w:val="007310D1"/>
    <w:rsid w:val="0073664A"/>
    <w:rsid w:val="00736B31"/>
    <w:rsid w:val="007406B1"/>
    <w:rsid w:val="0074465D"/>
    <w:rsid w:val="0074786F"/>
    <w:rsid w:val="00750CA3"/>
    <w:rsid w:val="00753D43"/>
    <w:rsid w:val="00754728"/>
    <w:rsid w:val="00756A4D"/>
    <w:rsid w:val="007574CF"/>
    <w:rsid w:val="00766368"/>
    <w:rsid w:val="007701BC"/>
    <w:rsid w:val="00773AFF"/>
    <w:rsid w:val="00774328"/>
    <w:rsid w:val="007746A8"/>
    <w:rsid w:val="007760F9"/>
    <w:rsid w:val="00776BFB"/>
    <w:rsid w:val="007804ED"/>
    <w:rsid w:val="007820EF"/>
    <w:rsid w:val="00782122"/>
    <w:rsid w:val="00782A7C"/>
    <w:rsid w:val="00786437"/>
    <w:rsid w:val="00786C38"/>
    <w:rsid w:val="00790647"/>
    <w:rsid w:val="0079070D"/>
    <w:rsid w:val="00793BD5"/>
    <w:rsid w:val="00793E6C"/>
    <w:rsid w:val="007967F3"/>
    <w:rsid w:val="007968CE"/>
    <w:rsid w:val="007A0D66"/>
    <w:rsid w:val="007A1458"/>
    <w:rsid w:val="007A4548"/>
    <w:rsid w:val="007A485A"/>
    <w:rsid w:val="007A5151"/>
    <w:rsid w:val="007A55DA"/>
    <w:rsid w:val="007A6CAB"/>
    <w:rsid w:val="007B3E79"/>
    <w:rsid w:val="007B440C"/>
    <w:rsid w:val="007B5ADB"/>
    <w:rsid w:val="007C059A"/>
    <w:rsid w:val="007C09D0"/>
    <w:rsid w:val="007C16D1"/>
    <w:rsid w:val="007C1EC6"/>
    <w:rsid w:val="007C2BBB"/>
    <w:rsid w:val="007C2F67"/>
    <w:rsid w:val="007C586B"/>
    <w:rsid w:val="007C6142"/>
    <w:rsid w:val="007D07EB"/>
    <w:rsid w:val="007D22A7"/>
    <w:rsid w:val="007E0E0D"/>
    <w:rsid w:val="007E109D"/>
    <w:rsid w:val="007E2955"/>
    <w:rsid w:val="007F1FA8"/>
    <w:rsid w:val="007F33BC"/>
    <w:rsid w:val="007F76F1"/>
    <w:rsid w:val="00800860"/>
    <w:rsid w:val="008026C4"/>
    <w:rsid w:val="00803F9F"/>
    <w:rsid w:val="0080522C"/>
    <w:rsid w:val="008053A9"/>
    <w:rsid w:val="00805775"/>
    <w:rsid w:val="00805907"/>
    <w:rsid w:val="0080590D"/>
    <w:rsid w:val="008065D6"/>
    <w:rsid w:val="00811967"/>
    <w:rsid w:val="00811A0C"/>
    <w:rsid w:val="008126B4"/>
    <w:rsid w:val="00812D60"/>
    <w:rsid w:val="00815510"/>
    <w:rsid w:val="008161CF"/>
    <w:rsid w:val="00816DBE"/>
    <w:rsid w:val="00817127"/>
    <w:rsid w:val="0082331B"/>
    <w:rsid w:val="008239AC"/>
    <w:rsid w:val="0082511D"/>
    <w:rsid w:val="008258E4"/>
    <w:rsid w:val="00826A60"/>
    <w:rsid w:val="008306AF"/>
    <w:rsid w:val="008313E5"/>
    <w:rsid w:val="00833038"/>
    <w:rsid w:val="008359FF"/>
    <w:rsid w:val="008360EE"/>
    <w:rsid w:val="0083632A"/>
    <w:rsid w:val="008378A1"/>
    <w:rsid w:val="0084283B"/>
    <w:rsid w:val="00843B74"/>
    <w:rsid w:val="00846D41"/>
    <w:rsid w:val="00846E8F"/>
    <w:rsid w:val="0085571C"/>
    <w:rsid w:val="00856F2E"/>
    <w:rsid w:val="00861D4F"/>
    <w:rsid w:val="00863423"/>
    <w:rsid w:val="00863521"/>
    <w:rsid w:val="00866216"/>
    <w:rsid w:val="008666D7"/>
    <w:rsid w:val="00867139"/>
    <w:rsid w:val="00872698"/>
    <w:rsid w:val="0087296B"/>
    <w:rsid w:val="00873961"/>
    <w:rsid w:val="00873F8D"/>
    <w:rsid w:val="008771AD"/>
    <w:rsid w:val="0088108A"/>
    <w:rsid w:val="00882024"/>
    <w:rsid w:val="008841BA"/>
    <w:rsid w:val="00884360"/>
    <w:rsid w:val="00884D58"/>
    <w:rsid w:val="008850CF"/>
    <w:rsid w:val="008905E0"/>
    <w:rsid w:val="008917E4"/>
    <w:rsid w:val="00893C60"/>
    <w:rsid w:val="008A0BFE"/>
    <w:rsid w:val="008A4E1C"/>
    <w:rsid w:val="008A617D"/>
    <w:rsid w:val="008A6677"/>
    <w:rsid w:val="008A6A11"/>
    <w:rsid w:val="008B120E"/>
    <w:rsid w:val="008B30CD"/>
    <w:rsid w:val="008B30CF"/>
    <w:rsid w:val="008B43B8"/>
    <w:rsid w:val="008B71BA"/>
    <w:rsid w:val="008B77F5"/>
    <w:rsid w:val="008C3253"/>
    <w:rsid w:val="008C51AD"/>
    <w:rsid w:val="008C669D"/>
    <w:rsid w:val="008C6886"/>
    <w:rsid w:val="008C6D6F"/>
    <w:rsid w:val="008D06A5"/>
    <w:rsid w:val="008D13B2"/>
    <w:rsid w:val="008D1BF5"/>
    <w:rsid w:val="008D35BC"/>
    <w:rsid w:val="008D58B0"/>
    <w:rsid w:val="008D6B53"/>
    <w:rsid w:val="008E01D1"/>
    <w:rsid w:val="008E1F33"/>
    <w:rsid w:val="008E38F2"/>
    <w:rsid w:val="008E42C9"/>
    <w:rsid w:val="008E48FA"/>
    <w:rsid w:val="008E4CB6"/>
    <w:rsid w:val="008E4F45"/>
    <w:rsid w:val="008E5790"/>
    <w:rsid w:val="008E70C7"/>
    <w:rsid w:val="008E7A36"/>
    <w:rsid w:val="008F18A2"/>
    <w:rsid w:val="008F1ED0"/>
    <w:rsid w:val="008F276E"/>
    <w:rsid w:val="008F423C"/>
    <w:rsid w:val="008F4D1B"/>
    <w:rsid w:val="008F5043"/>
    <w:rsid w:val="008F53A6"/>
    <w:rsid w:val="008F5D32"/>
    <w:rsid w:val="008F5D68"/>
    <w:rsid w:val="008F7ABF"/>
    <w:rsid w:val="0090504F"/>
    <w:rsid w:val="009053D1"/>
    <w:rsid w:val="0090630E"/>
    <w:rsid w:val="009103D7"/>
    <w:rsid w:val="009138A4"/>
    <w:rsid w:val="00913DE0"/>
    <w:rsid w:val="009170F8"/>
    <w:rsid w:val="00920406"/>
    <w:rsid w:val="009208A6"/>
    <w:rsid w:val="00923B37"/>
    <w:rsid w:val="00924CC4"/>
    <w:rsid w:val="00930314"/>
    <w:rsid w:val="009311C9"/>
    <w:rsid w:val="00931373"/>
    <w:rsid w:val="009322B7"/>
    <w:rsid w:val="00932414"/>
    <w:rsid w:val="00933BFC"/>
    <w:rsid w:val="00935525"/>
    <w:rsid w:val="009374A7"/>
    <w:rsid w:val="00937525"/>
    <w:rsid w:val="00941365"/>
    <w:rsid w:val="00942A2B"/>
    <w:rsid w:val="00942D66"/>
    <w:rsid w:val="00946EC9"/>
    <w:rsid w:val="0095219F"/>
    <w:rsid w:val="009524E9"/>
    <w:rsid w:val="009545C5"/>
    <w:rsid w:val="00955BA2"/>
    <w:rsid w:val="00956305"/>
    <w:rsid w:val="0096279B"/>
    <w:rsid w:val="00963FCB"/>
    <w:rsid w:val="00967304"/>
    <w:rsid w:val="0097075B"/>
    <w:rsid w:val="00972656"/>
    <w:rsid w:val="00973963"/>
    <w:rsid w:val="00975ECF"/>
    <w:rsid w:val="009770DB"/>
    <w:rsid w:val="009832E4"/>
    <w:rsid w:val="00983EAC"/>
    <w:rsid w:val="0098478D"/>
    <w:rsid w:val="00986087"/>
    <w:rsid w:val="00987FAD"/>
    <w:rsid w:val="00987FD6"/>
    <w:rsid w:val="009942D0"/>
    <w:rsid w:val="00995A20"/>
    <w:rsid w:val="009A1D54"/>
    <w:rsid w:val="009A6480"/>
    <w:rsid w:val="009A6851"/>
    <w:rsid w:val="009B06FE"/>
    <w:rsid w:val="009B0897"/>
    <w:rsid w:val="009B0DF2"/>
    <w:rsid w:val="009B300C"/>
    <w:rsid w:val="009B583E"/>
    <w:rsid w:val="009B64F0"/>
    <w:rsid w:val="009B697C"/>
    <w:rsid w:val="009B7406"/>
    <w:rsid w:val="009C3E4D"/>
    <w:rsid w:val="009C3E98"/>
    <w:rsid w:val="009D4F3A"/>
    <w:rsid w:val="009D5800"/>
    <w:rsid w:val="009D7ABD"/>
    <w:rsid w:val="009E30F0"/>
    <w:rsid w:val="009E3BB9"/>
    <w:rsid w:val="009E52DC"/>
    <w:rsid w:val="009F0AC9"/>
    <w:rsid w:val="009F15F4"/>
    <w:rsid w:val="009F4FAC"/>
    <w:rsid w:val="009F56E6"/>
    <w:rsid w:val="009F657F"/>
    <w:rsid w:val="00A010AE"/>
    <w:rsid w:val="00A01570"/>
    <w:rsid w:val="00A0197C"/>
    <w:rsid w:val="00A02C88"/>
    <w:rsid w:val="00A049C2"/>
    <w:rsid w:val="00A0607B"/>
    <w:rsid w:val="00A063C9"/>
    <w:rsid w:val="00A13139"/>
    <w:rsid w:val="00A24012"/>
    <w:rsid w:val="00A242FC"/>
    <w:rsid w:val="00A270A4"/>
    <w:rsid w:val="00A30D51"/>
    <w:rsid w:val="00A32F91"/>
    <w:rsid w:val="00A35465"/>
    <w:rsid w:val="00A36772"/>
    <w:rsid w:val="00A37501"/>
    <w:rsid w:val="00A40307"/>
    <w:rsid w:val="00A42B9E"/>
    <w:rsid w:val="00A43A48"/>
    <w:rsid w:val="00A44356"/>
    <w:rsid w:val="00A44A1F"/>
    <w:rsid w:val="00A450E6"/>
    <w:rsid w:val="00A46950"/>
    <w:rsid w:val="00A47712"/>
    <w:rsid w:val="00A5013F"/>
    <w:rsid w:val="00A505A0"/>
    <w:rsid w:val="00A51341"/>
    <w:rsid w:val="00A5365D"/>
    <w:rsid w:val="00A53737"/>
    <w:rsid w:val="00A53C6E"/>
    <w:rsid w:val="00A5579D"/>
    <w:rsid w:val="00A6559D"/>
    <w:rsid w:val="00A70C14"/>
    <w:rsid w:val="00A71778"/>
    <w:rsid w:val="00A71B44"/>
    <w:rsid w:val="00A74172"/>
    <w:rsid w:val="00A76978"/>
    <w:rsid w:val="00A80298"/>
    <w:rsid w:val="00A83DDE"/>
    <w:rsid w:val="00A85E51"/>
    <w:rsid w:val="00A86B3D"/>
    <w:rsid w:val="00A87BDC"/>
    <w:rsid w:val="00A9038D"/>
    <w:rsid w:val="00A914FC"/>
    <w:rsid w:val="00A93F53"/>
    <w:rsid w:val="00A94533"/>
    <w:rsid w:val="00A960AB"/>
    <w:rsid w:val="00A97092"/>
    <w:rsid w:val="00AA03F3"/>
    <w:rsid w:val="00AA2F31"/>
    <w:rsid w:val="00AA379B"/>
    <w:rsid w:val="00AA398A"/>
    <w:rsid w:val="00AA3A20"/>
    <w:rsid w:val="00AA3EE6"/>
    <w:rsid w:val="00AA64F2"/>
    <w:rsid w:val="00AB0181"/>
    <w:rsid w:val="00AB0486"/>
    <w:rsid w:val="00AB0FD1"/>
    <w:rsid w:val="00AB4145"/>
    <w:rsid w:val="00AB4D04"/>
    <w:rsid w:val="00AB71EC"/>
    <w:rsid w:val="00AB7DAE"/>
    <w:rsid w:val="00AB7F6C"/>
    <w:rsid w:val="00AC01D0"/>
    <w:rsid w:val="00AC071C"/>
    <w:rsid w:val="00AC336C"/>
    <w:rsid w:val="00AC79A7"/>
    <w:rsid w:val="00AD09B3"/>
    <w:rsid w:val="00AD0ABA"/>
    <w:rsid w:val="00AD0F4E"/>
    <w:rsid w:val="00AD14E4"/>
    <w:rsid w:val="00AD2733"/>
    <w:rsid w:val="00AD355B"/>
    <w:rsid w:val="00AD4D75"/>
    <w:rsid w:val="00AD64C9"/>
    <w:rsid w:val="00AD7CAC"/>
    <w:rsid w:val="00AE045F"/>
    <w:rsid w:val="00AE3D9B"/>
    <w:rsid w:val="00AE5159"/>
    <w:rsid w:val="00AF24FF"/>
    <w:rsid w:val="00AF3B11"/>
    <w:rsid w:val="00AF5499"/>
    <w:rsid w:val="00AF60FD"/>
    <w:rsid w:val="00B00480"/>
    <w:rsid w:val="00B02058"/>
    <w:rsid w:val="00B02317"/>
    <w:rsid w:val="00B02E6C"/>
    <w:rsid w:val="00B04C2A"/>
    <w:rsid w:val="00B05EAC"/>
    <w:rsid w:val="00B05EE5"/>
    <w:rsid w:val="00B06311"/>
    <w:rsid w:val="00B078B0"/>
    <w:rsid w:val="00B10438"/>
    <w:rsid w:val="00B109C7"/>
    <w:rsid w:val="00B10B96"/>
    <w:rsid w:val="00B118A1"/>
    <w:rsid w:val="00B1365C"/>
    <w:rsid w:val="00B157C6"/>
    <w:rsid w:val="00B15983"/>
    <w:rsid w:val="00B16BF9"/>
    <w:rsid w:val="00B22F7F"/>
    <w:rsid w:val="00B27D8B"/>
    <w:rsid w:val="00B31CFB"/>
    <w:rsid w:val="00B32ADB"/>
    <w:rsid w:val="00B342F5"/>
    <w:rsid w:val="00B3720F"/>
    <w:rsid w:val="00B3788D"/>
    <w:rsid w:val="00B379B2"/>
    <w:rsid w:val="00B404C4"/>
    <w:rsid w:val="00B4128C"/>
    <w:rsid w:val="00B41ECF"/>
    <w:rsid w:val="00B4205E"/>
    <w:rsid w:val="00B43806"/>
    <w:rsid w:val="00B4438A"/>
    <w:rsid w:val="00B46CF3"/>
    <w:rsid w:val="00B477F6"/>
    <w:rsid w:val="00B504A7"/>
    <w:rsid w:val="00B52721"/>
    <w:rsid w:val="00B56120"/>
    <w:rsid w:val="00B57E10"/>
    <w:rsid w:val="00B60E0D"/>
    <w:rsid w:val="00B63914"/>
    <w:rsid w:val="00B65F5A"/>
    <w:rsid w:val="00B6634A"/>
    <w:rsid w:val="00B66AE2"/>
    <w:rsid w:val="00B7060E"/>
    <w:rsid w:val="00B71DC9"/>
    <w:rsid w:val="00B72DCA"/>
    <w:rsid w:val="00B73715"/>
    <w:rsid w:val="00B7392B"/>
    <w:rsid w:val="00B73AE7"/>
    <w:rsid w:val="00B73D12"/>
    <w:rsid w:val="00B751CD"/>
    <w:rsid w:val="00B75588"/>
    <w:rsid w:val="00B75BAB"/>
    <w:rsid w:val="00B76868"/>
    <w:rsid w:val="00B76A5E"/>
    <w:rsid w:val="00B82645"/>
    <w:rsid w:val="00B83EC5"/>
    <w:rsid w:val="00B84D95"/>
    <w:rsid w:val="00B87BF7"/>
    <w:rsid w:val="00B9215C"/>
    <w:rsid w:val="00B949F3"/>
    <w:rsid w:val="00B96DB1"/>
    <w:rsid w:val="00BA2104"/>
    <w:rsid w:val="00BA31CA"/>
    <w:rsid w:val="00BA492D"/>
    <w:rsid w:val="00BA6748"/>
    <w:rsid w:val="00BA6C25"/>
    <w:rsid w:val="00BA6D81"/>
    <w:rsid w:val="00BB118B"/>
    <w:rsid w:val="00BB4B6C"/>
    <w:rsid w:val="00BB7B09"/>
    <w:rsid w:val="00BC09EF"/>
    <w:rsid w:val="00BC1202"/>
    <w:rsid w:val="00BC14D3"/>
    <w:rsid w:val="00BC16C4"/>
    <w:rsid w:val="00BC1956"/>
    <w:rsid w:val="00BC3CB6"/>
    <w:rsid w:val="00BC69DD"/>
    <w:rsid w:val="00BD04E8"/>
    <w:rsid w:val="00BD1EBE"/>
    <w:rsid w:val="00BD33FE"/>
    <w:rsid w:val="00BD4C19"/>
    <w:rsid w:val="00BD77E9"/>
    <w:rsid w:val="00BD7E84"/>
    <w:rsid w:val="00BE18AC"/>
    <w:rsid w:val="00BE3D2A"/>
    <w:rsid w:val="00BF45C9"/>
    <w:rsid w:val="00BF48E4"/>
    <w:rsid w:val="00BF4D7F"/>
    <w:rsid w:val="00BF711A"/>
    <w:rsid w:val="00C00020"/>
    <w:rsid w:val="00C00DEA"/>
    <w:rsid w:val="00C02151"/>
    <w:rsid w:val="00C023D4"/>
    <w:rsid w:val="00C0353B"/>
    <w:rsid w:val="00C035B3"/>
    <w:rsid w:val="00C14CCD"/>
    <w:rsid w:val="00C15CA2"/>
    <w:rsid w:val="00C21BD2"/>
    <w:rsid w:val="00C2304F"/>
    <w:rsid w:val="00C23F22"/>
    <w:rsid w:val="00C2470E"/>
    <w:rsid w:val="00C3031C"/>
    <w:rsid w:val="00C31125"/>
    <w:rsid w:val="00C3176C"/>
    <w:rsid w:val="00C31A8B"/>
    <w:rsid w:val="00C3327E"/>
    <w:rsid w:val="00C33573"/>
    <w:rsid w:val="00C34848"/>
    <w:rsid w:val="00C358EA"/>
    <w:rsid w:val="00C35B87"/>
    <w:rsid w:val="00C40D69"/>
    <w:rsid w:val="00C41C3D"/>
    <w:rsid w:val="00C453F1"/>
    <w:rsid w:val="00C46145"/>
    <w:rsid w:val="00C46897"/>
    <w:rsid w:val="00C51AD7"/>
    <w:rsid w:val="00C51FF7"/>
    <w:rsid w:val="00C52973"/>
    <w:rsid w:val="00C547EA"/>
    <w:rsid w:val="00C54FD4"/>
    <w:rsid w:val="00C565D1"/>
    <w:rsid w:val="00C67141"/>
    <w:rsid w:val="00C70258"/>
    <w:rsid w:val="00C704F8"/>
    <w:rsid w:val="00C726F9"/>
    <w:rsid w:val="00C72798"/>
    <w:rsid w:val="00C7622D"/>
    <w:rsid w:val="00C769C9"/>
    <w:rsid w:val="00C81866"/>
    <w:rsid w:val="00C81EA8"/>
    <w:rsid w:val="00C841F2"/>
    <w:rsid w:val="00C8533B"/>
    <w:rsid w:val="00C8783F"/>
    <w:rsid w:val="00C9055C"/>
    <w:rsid w:val="00C90BFD"/>
    <w:rsid w:val="00C90FF3"/>
    <w:rsid w:val="00C9142E"/>
    <w:rsid w:val="00C94C0D"/>
    <w:rsid w:val="00C970A1"/>
    <w:rsid w:val="00C979BC"/>
    <w:rsid w:val="00C97E80"/>
    <w:rsid w:val="00CA03D5"/>
    <w:rsid w:val="00CA053B"/>
    <w:rsid w:val="00CA0802"/>
    <w:rsid w:val="00CA1310"/>
    <w:rsid w:val="00CA1656"/>
    <w:rsid w:val="00CA26F9"/>
    <w:rsid w:val="00CB478B"/>
    <w:rsid w:val="00CB74AD"/>
    <w:rsid w:val="00CC04E1"/>
    <w:rsid w:val="00CC062A"/>
    <w:rsid w:val="00CC0771"/>
    <w:rsid w:val="00CC4562"/>
    <w:rsid w:val="00CC4ECC"/>
    <w:rsid w:val="00CC5794"/>
    <w:rsid w:val="00CC6F58"/>
    <w:rsid w:val="00CC748C"/>
    <w:rsid w:val="00CD2891"/>
    <w:rsid w:val="00CD6E40"/>
    <w:rsid w:val="00CD7DF1"/>
    <w:rsid w:val="00CE1070"/>
    <w:rsid w:val="00CE2233"/>
    <w:rsid w:val="00CE38E9"/>
    <w:rsid w:val="00CE52DC"/>
    <w:rsid w:val="00CE6C73"/>
    <w:rsid w:val="00CE7E91"/>
    <w:rsid w:val="00CF34F4"/>
    <w:rsid w:val="00CF3A0E"/>
    <w:rsid w:val="00CF3FCA"/>
    <w:rsid w:val="00CF4C24"/>
    <w:rsid w:val="00CF566B"/>
    <w:rsid w:val="00CF7131"/>
    <w:rsid w:val="00D00CBA"/>
    <w:rsid w:val="00D04A66"/>
    <w:rsid w:val="00D06361"/>
    <w:rsid w:val="00D146A5"/>
    <w:rsid w:val="00D176AC"/>
    <w:rsid w:val="00D17F55"/>
    <w:rsid w:val="00D223E6"/>
    <w:rsid w:val="00D24417"/>
    <w:rsid w:val="00D25A6D"/>
    <w:rsid w:val="00D25DC6"/>
    <w:rsid w:val="00D352D4"/>
    <w:rsid w:val="00D35717"/>
    <w:rsid w:val="00D4198B"/>
    <w:rsid w:val="00D41B94"/>
    <w:rsid w:val="00D4462F"/>
    <w:rsid w:val="00D44F76"/>
    <w:rsid w:val="00D474D8"/>
    <w:rsid w:val="00D50F26"/>
    <w:rsid w:val="00D5299C"/>
    <w:rsid w:val="00D53D04"/>
    <w:rsid w:val="00D53FDA"/>
    <w:rsid w:val="00D543CC"/>
    <w:rsid w:val="00D55CEF"/>
    <w:rsid w:val="00D5627D"/>
    <w:rsid w:val="00D56DDC"/>
    <w:rsid w:val="00D60B6A"/>
    <w:rsid w:val="00D62F79"/>
    <w:rsid w:val="00D64568"/>
    <w:rsid w:val="00D65678"/>
    <w:rsid w:val="00D75AC7"/>
    <w:rsid w:val="00D83BF3"/>
    <w:rsid w:val="00D84952"/>
    <w:rsid w:val="00D84C50"/>
    <w:rsid w:val="00D87CB8"/>
    <w:rsid w:val="00D902A1"/>
    <w:rsid w:val="00D92694"/>
    <w:rsid w:val="00D92D76"/>
    <w:rsid w:val="00D94D70"/>
    <w:rsid w:val="00D95191"/>
    <w:rsid w:val="00D975F7"/>
    <w:rsid w:val="00DA0F9C"/>
    <w:rsid w:val="00DA19A3"/>
    <w:rsid w:val="00DA1C6E"/>
    <w:rsid w:val="00DA47F3"/>
    <w:rsid w:val="00DA553B"/>
    <w:rsid w:val="00DA649A"/>
    <w:rsid w:val="00DA6998"/>
    <w:rsid w:val="00DB08B7"/>
    <w:rsid w:val="00DB0C79"/>
    <w:rsid w:val="00DB6E34"/>
    <w:rsid w:val="00DC0187"/>
    <w:rsid w:val="00DC01C3"/>
    <w:rsid w:val="00DC0B55"/>
    <w:rsid w:val="00DC4515"/>
    <w:rsid w:val="00DC4549"/>
    <w:rsid w:val="00DC5BB8"/>
    <w:rsid w:val="00DC7F2C"/>
    <w:rsid w:val="00DD149C"/>
    <w:rsid w:val="00DD23E3"/>
    <w:rsid w:val="00DD63CF"/>
    <w:rsid w:val="00DD7056"/>
    <w:rsid w:val="00DE1D30"/>
    <w:rsid w:val="00DE2FE0"/>
    <w:rsid w:val="00DE3A7C"/>
    <w:rsid w:val="00DE4C63"/>
    <w:rsid w:val="00DE6453"/>
    <w:rsid w:val="00DE6DDA"/>
    <w:rsid w:val="00DE7235"/>
    <w:rsid w:val="00DE7F41"/>
    <w:rsid w:val="00DF0048"/>
    <w:rsid w:val="00DF7D4D"/>
    <w:rsid w:val="00E0091C"/>
    <w:rsid w:val="00E05DA1"/>
    <w:rsid w:val="00E061EB"/>
    <w:rsid w:val="00E0705E"/>
    <w:rsid w:val="00E1461E"/>
    <w:rsid w:val="00E14920"/>
    <w:rsid w:val="00E1699C"/>
    <w:rsid w:val="00E170EF"/>
    <w:rsid w:val="00E22270"/>
    <w:rsid w:val="00E25701"/>
    <w:rsid w:val="00E30103"/>
    <w:rsid w:val="00E30257"/>
    <w:rsid w:val="00E31A1A"/>
    <w:rsid w:val="00E32EB6"/>
    <w:rsid w:val="00E331E0"/>
    <w:rsid w:val="00E33870"/>
    <w:rsid w:val="00E342C5"/>
    <w:rsid w:val="00E34888"/>
    <w:rsid w:val="00E42CCC"/>
    <w:rsid w:val="00E4527D"/>
    <w:rsid w:val="00E46704"/>
    <w:rsid w:val="00E5095F"/>
    <w:rsid w:val="00E50B66"/>
    <w:rsid w:val="00E54FA6"/>
    <w:rsid w:val="00E61CBE"/>
    <w:rsid w:val="00E62CAF"/>
    <w:rsid w:val="00E63574"/>
    <w:rsid w:val="00E63A1C"/>
    <w:rsid w:val="00E63DDB"/>
    <w:rsid w:val="00E64205"/>
    <w:rsid w:val="00E6425D"/>
    <w:rsid w:val="00E65B7C"/>
    <w:rsid w:val="00E67760"/>
    <w:rsid w:val="00E715B3"/>
    <w:rsid w:val="00E7286E"/>
    <w:rsid w:val="00E73266"/>
    <w:rsid w:val="00E73362"/>
    <w:rsid w:val="00E745A5"/>
    <w:rsid w:val="00E76139"/>
    <w:rsid w:val="00E76E2A"/>
    <w:rsid w:val="00E809FA"/>
    <w:rsid w:val="00E85D13"/>
    <w:rsid w:val="00E863D2"/>
    <w:rsid w:val="00E86AF6"/>
    <w:rsid w:val="00E90433"/>
    <w:rsid w:val="00E9055A"/>
    <w:rsid w:val="00E907C8"/>
    <w:rsid w:val="00E92411"/>
    <w:rsid w:val="00E92854"/>
    <w:rsid w:val="00E92A03"/>
    <w:rsid w:val="00E93272"/>
    <w:rsid w:val="00E94490"/>
    <w:rsid w:val="00E944A3"/>
    <w:rsid w:val="00E952BB"/>
    <w:rsid w:val="00E95CC3"/>
    <w:rsid w:val="00E961E4"/>
    <w:rsid w:val="00E9648A"/>
    <w:rsid w:val="00E96B21"/>
    <w:rsid w:val="00EA3F26"/>
    <w:rsid w:val="00EA42AE"/>
    <w:rsid w:val="00EA4577"/>
    <w:rsid w:val="00EA4850"/>
    <w:rsid w:val="00EA6418"/>
    <w:rsid w:val="00EB072F"/>
    <w:rsid w:val="00EB079E"/>
    <w:rsid w:val="00EB0DC5"/>
    <w:rsid w:val="00EB6B83"/>
    <w:rsid w:val="00EB7A7F"/>
    <w:rsid w:val="00EC0174"/>
    <w:rsid w:val="00EC079E"/>
    <w:rsid w:val="00EC11AE"/>
    <w:rsid w:val="00EC142E"/>
    <w:rsid w:val="00EC37A1"/>
    <w:rsid w:val="00EC4408"/>
    <w:rsid w:val="00EC58F8"/>
    <w:rsid w:val="00EC7842"/>
    <w:rsid w:val="00EC7AFA"/>
    <w:rsid w:val="00EC7F3D"/>
    <w:rsid w:val="00ED0C7F"/>
    <w:rsid w:val="00ED199F"/>
    <w:rsid w:val="00ED2E0E"/>
    <w:rsid w:val="00ED52B6"/>
    <w:rsid w:val="00ED77D9"/>
    <w:rsid w:val="00ED7ACF"/>
    <w:rsid w:val="00EE1D7B"/>
    <w:rsid w:val="00EE2F2B"/>
    <w:rsid w:val="00EE4330"/>
    <w:rsid w:val="00EE5B54"/>
    <w:rsid w:val="00EE798D"/>
    <w:rsid w:val="00EF0BA5"/>
    <w:rsid w:val="00EF10C3"/>
    <w:rsid w:val="00EF2699"/>
    <w:rsid w:val="00EF3AF1"/>
    <w:rsid w:val="00EF55E1"/>
    <w:rsid w:val="00EF5DBE"/>
    <w:rsid w:val="00EF72F8"/>
    <w:rsid w:val="00F02E57"/>
    <w:rsid w:val="00F03970"/>
    <w:rsid w:val="00F043B4"/>
    <w:rsid w:val="00F05568"/>
    <w:rsid w:val="00F069B4"/>
    <w:rsid w:val="00F0755D"/>
    <w:rsid w:val="00F10AEF"/>
    <w:rsid w:val="00F11257"/>
    <w:rsid w:val="00F112AE"/>
    <w:rsid w:val="00F12607"/>
    <w:rsid w:val="00F12ADE"/>
    <w:rsid w:val="00F14709"/>
    <w:rsid w:val="00F14D84"/>
    <w:rsid w:val="00F15A86"/>
    <w:rsid w:val="00F15FBC"/>
    <w:rsid w:val="00F16511"/>
    <w:rsid w:val="00F1694B"/>
    <w:rsid w:val="00F17BF6"/>
    <w:rsid w:val="00F21512"/>
    <w:rsid w:val="00F22A69"/>
    <w:rsid w:val="00F24CB4"/>
    <w:rsid w:val="00F25065"/>
    <w:rsid w:val="00F2737A"/>
    <w:rsid w:val="00F27539"/>
    <w:rsid w:val="00F33E12"/>
    <w:rsid w:val="00F36BEB"/>
    <w:rsid w:val="00F375CE"/>
    <w:rsid w:val="00F422CA"/>
    <w:rsid w:val="00F4564C"/>
    <w:rsid w:val="00F46412"/>
    <w:rsid w:val="00F50C77"/>
    <w:rsid w:val="00F50D4E"/>
    <w:rsid w:val="00F62ABB"/>
    <w:rsid w:val="00F632B7"/>
    <w:rsid w:val="00F70A0C"/>
    <w:rsid w:val="00F72AA1"/>
    <w:rsid w:val="00F737B3"/>
    <w:rsid w:val="00F74E37"/>
    <w:rsid w:val="00F763ED"/>
    <w:rsid w:val="00F76402"/>
    <w:rsid w:val="00F768FD"/>
    <w:rsid w:val="00F77B20"/>
    <w:rsid w:val="00F80CFC"/>
    <w:rsid w:val="00F82EA1"/>
    <w:rsid w:val="00F85511"/>
    <w:rsid w:val="00F856FB"/>
    <w:rsid w:val="00F86E53"/>
    <w:rsid w:val="00F870F4"/>
    <w:rsid w:val="00F9007B"/>
    <w:rsid w:val="00F91584"/>
    <w:rsid w:val="00F931A3"/>
    <w:rsid w:val="00F957E8"/>
    <w:rsid w:val="00F95BB5"/>
    <w:rsid w:val="00F968B8"/>
    <w:rsid w:val="00F97F06"/>
    <w:rsid w:val="00FA0EA3"/>
    <w:rsid w:val="00FA178A"/>
    <w:rsid w:val="00FA205A"/>
    <w:rsid w:val="00FC5BED"/>
    <w:rsid w:val="00FC6637"/>
    <w:rsid w:val="00FC664B"/>
    <w:rsid w:val="00FD0DB5"/>
    <w:rsid w:val="00FD0F16"/>
    <w:rsid w:val="00FD14BE"/>
    <w:rsid w:val="00FD4842"/>
    <w:rsid w:val="00FD4A16"/>
    <w:rsid w:val="00FE0035"/>
    <w:rsid w:val="00FE017B"/>
    <w:rsid w:val="00FE1F6B"/>
    <w:rsid w:val="00FE4D91"/>
    <w:rsid w:val="00FF1606"/>
    <w:rsid w:val="00FF36A8"/>
    <w:rsid w:val="00FF46B0"/>
    <w:rsid w:val="00FF7F9A"/>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2ABA41"/>
  <w15:docId w15:val="{35B3AF93-C25D-40A2-9CEE-C40692CE3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D7B"/>
    <w:pPr>
      <w:jc w:val="both"/>
    </w:pPr>
    <w:rPr>
      <w:rFonts w:ascii="Arial Narrow" w:hAnsi="Arial Narrow"/>
      <w:bCs/>
      <w:sz w:val="24"/>
      <w:szCs w:val="24"/>
    </w:rPr>
  </w:style>
  <w:style w:type="paragraph" w:styleId="Titre1">
    <w:name w:val="heading 1"/>
    <w:basedOn w:val="Normal"/>
    <w:next w:val="Normal"/>
    <w:link w:val="Titre1Car"/>
    <w:qFormat/>
    <w:rsid w:val="005B697C"/>
    <w:pPr>
      <w:keepNext/>
      <w:numPr>
        <w:numId w:val="2"/>
      </w:numPr>
      <w:shd w:val="clear" w:color="auto" w:fill="DBE5F1" w:themeFill="accent1" w:themeFillTint="33"/>
      <w:spacing w:after="240"/>
      <w:outlineLvl w:val="0"/>
    </w:pPr>
    <w:rPr>
      <w:rFonts w:cs="Arial"/>
      <w:b/>
      <w:bCs w:val="0"/>
      <w:kern w:val="32"/>
      <w:sz w:val="28"/>
      <w:szCs w:val="32"/>
      <w:lang w:val="en-US"/>
    </w:rPr>
  </w:style>
  <w:style w:type="paragraph" w:styleId="Titre2">
    <w:name w:val="heading 2"/>
    <w:basedOn w:val="Normal"/>
    <w:next w:val="Normal"/>
    <w:link w:val="Titre2Car"/>
    <w:uiPriority w:val="99"/>
    <w:unhideWhenUsed/>
    <w:qFormat/>
    <w:rsid w:val="005B697C"/>
    <w:pPr>
      <w:keepNext/>
      <w:keepLines/>
      <w:shd w:val="clear" w:color="auto" w:fill="FFFFFF" w:themeFill="background1"/>
      <w:spacing w:before="200"/>
      <w:outlineLvl w:val="1"/>
    </w:pPr>
    <w:rPr>
      <w:rFonts w:eastAsiaTheme="majorEastAsia" w:cstheme="majorBidi"/>
      <w:b/>
      <w:bCs w:val="0"/>
      <w:szCs w:val="26"/>
    </w:rPr>
  </w:style>
  <w:style w:type="paragraph" w:styleId="Titre3">
    <w:name w:val="heading 3"/>
    <w:basedOn w:val="Normal"/>
    <w:next w:val="Normal"/>
    <w:link w:val="Titre3Car"/>
    <w:unhideWhenUsed/>
    <w:qFormat/>
    <w:rsid w:val="00D35717"/>
    <w:pPr>
      <w:keepNext/>
      <w:keepLines/>
      <w:numPr>
        <w:ilvl w:val="2"/>
        <w:numId w:val="1"/>
      </w:numPr>
      <w:shd w:val="clear" w:color="auto" w:fill="D6E3BC" w:themeFill="accent3" w:themeFillTint="66"/>
      <w:spacing w:before="200"/>
      <w:outlineLvl w:val="2"/>
    </w:pPr>
    <w:rPr>
      <w:rFonts w:asciiTheme="majorHAnsi" w:eastAsiaTheme="majorEastAsia" w:hAnsiTheme="majorHAnsi" w:cstheme="majorBidi"/>
      <w:b/>
      <w:bCs w:val="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9"/>
    <w:rsid w:val="005B697C"/>
    <w:rPr>
      <w:rFonts w:ascii="Arial Narrow" w:eastAsiaTheme="majorEastAsia" w:hAnsi="Arial Narrow" w:cstheme="majorBidi"/>
      <w:b/>
      <w:sz w:val="24"/>
      <w:szCs w:val="26"/>
      <w:shd w:val="clear" w:color="auto" w:fill="FFFFFF" w:themeFill="background1"/>
    </w:rPr>
  </w:style>
  <w:style w:type="paragraph" w:styleId="En-tte">
    <w:name w:val="header"/>
    <w:basedOn w:val="Normal"/>
    <w:link w:val="En-tteCar"/>
    <w:uiPriority w:val="99"/>
    <w:rsid w:val="006C6D55"/>
    <w:pPr>
      <w:tabs>
        <w:tab w:val="center" w:pos="4536"/>
        <w:tab w:val="right" w:pos="9072"/>
      </w:tabs>
    </w:pPr>
  </w:style>
  <w:style w:type="character" w:customStyle="1" w:styleId="En-tteCar">
    <w:name w:val="En-tête Car"/>
    <w:basedOn w:val="Policepardfaut"/>
    <w:link w:val="En-tte"/>
    <w:uiPriority w:val="99"/>
    <w:rsid w:val="006C6D55"/>
    <w:rPr>
      <w:sz w:val="24"/>
      <w:szCs w:val="24"/>
    </w:rPr>
  </w:style>
  <w:style w:type="paragraph" w:styleId="Pieddepage">
    <w:name w:val="footer"/>
    <w:basedOn w:val="Normal"/>
    <w:link w:val="PieddepageCar"/>
    <w:uiPriority w:val="99"/>
    <w:rsid w:val="006C6D55"/>
    <w:pPr>
      <w:tabs>
        <w:tab w:val="center" w:pos="4536"/>
        <w:tab w:val="right" w:pos="9072"/>
      </w:tabs>
    </w:pPr>
  </w:style>
  <w:style w:type="character" w:customStyle="1" w:styleId="PieddepageCar">
    <w:name w:val="Pied de page Car"/>
    <w:basedOn w:val="Policepardfaut"/>
    <w:link w:val="Pieddepage"/>
    <w:uiPriority w:val="99"/>
    <w:rsid w:val="006C6D55"/>
    <w:rPr>
      <w:sz w:val="24"/>
      <w:szCs w:val="24"/>
    </w:rPr>
  </w:style>
  <w:style w:type="paragraph" w:styleId="Textedebulles">
    <w:name w:val="Balloon Text"/>
    <w:basedOn w:val="Normal"/>
    <w:link w:val="TextedebullesCar"/>
    <w:rsid w:val="006C6D55"/>
    <w:rPr>
      <w:rFonts w:ascii="Tahoma" w:hAnsi="Tahoma" w:cs="Tahoma"/>
      <w:sz w:val="16"/>
      <w:szCs w:val="16"/>
    </w:rPr>
  </w:style>
  <w:style w:type="character" w:customStyle="1" w:styleId="TextedebullesCar">
    <w:name w:val="Texte de bulles Car"/>
    <w:basedOn w:val="Policepardfaut"/>
    <w:link w:val="Textedebulles"/>
    <w:rsid w:val="006C6D55"/>
    <w:rPr>
      <w:rFonts w:ascii="Tahoma" w:hAnsi="Tahoma" w:cs="Tahoma"/>
      <w:sz w:val="16"/>
      <w:szCs w:val="16"/>
    </w:rPr>
  </w:style>
  <w:style w:type="paragraph" w:styleId="Notedebasdepage">
    <w:name w:val="footnote text"/>
    <w:aliases w:val="fn,Fußnotentextr,Style 26,Footnote Text Char,Footnote Text Char Char Char,Footnote Text Char Char,Fußnote,single space,FOOTNOTES,ft,ADB,pod carou,Footnote Text Char2 Char,Footnote Text Char1 Char Char,Footnote Text Char2"/>
    <w:basedOn w:val="Normal"/>
    <w:link w:val="NotedebasdepageCar"/>
    <w:qFormat/>
    <w:rsid w:val="00987FAD"/>
    <w:rPr>
      <w:sz w:val="20"/>
      <w:szCs w:val="20"/>
    </w:rPr>
  </w:style>
  <w:style w:type="character" w:customStyle="1" w:styleId="NotedebasdepageCar">
    <w:name w:val="Note de bas de page Car"/>
    <w:aliases w:val="fn Car,Fußnotentextr Car,Style 26 Car,Footnote Text Char Car,Footnote Text Char Char Char Car,Footnote Text Char Char Car,Fußnote Car,single space Car,FOOTNOTES Car,ft Car,ADB Car,pod carou Car,Footnote Text Char2 Char Car"/>
    <w:basedOn w:val="Policepardfaut"/>
    <w:link w:val="Notedebasdepage"/>
    <w:rsid w:val="00987FAD"/>
  </w:style>
  <w:style w:type="paragraph" w:styleId="Commentaire">
    <w:name w:val="annotation text"/>
    <w:basedOn w:val="Normal"/>
    <w:link w:val="CommentaireCar"/>
    <w:rsid w:val="00987FAD"/>
    <w:rPr>
      <w:sz w:val="20"/>
      <w:szCs w:val="20"/>
    </w:rPr>
  </w:style>
  <w:style w:type="character" w:customStyle="1" w:styleId="CommentaireCar">
    <w:name w:val="Commentaire Car"/>
    <w:basedOn w:val="Policepardfaut"/>
    <w:link w:val="Commentaire"/>
    <w:rsid w:val="00987FAD"/>
  </w:style>
  <w:style w:type="character" w:styleId="Appelnotedebasdep">
    <w:name w:val="footnote reference"/>
    <w:aliases w:val="16 Point,Superscript 6 Point,ftref,Footnote,BVI fnr,Normal + Font:9 Point,Superscript 3 Point Times,Footnote reference,Footnote Reference Number,Знак сноски 1,Ref,de nota al pie,Char Char Char Char Car Char,Знак сноски-FN,fr"/>
    <w:link w:val="BVIfnrCarCar1CarCarCarCarCarCarCarCarCarCarCar"/>
    <w:qFormat/>
    <w:rsid w:val="00987FAD"/>
    <w:rPr>
      <w:vertAlign w:val="superscript"/>
    </w:rPr>
  </w:style>
  <w:style w:type="character" w:styleId="Marquedecommentaire">
    <w:name w:val="annotation reference"/>
    <w:rsid w:val="00987FAD"/>
    <w:rPr>
      <w:sz w:val="16"/>
      <w:szCs w:val="16"/>
    </w:rPr>
  </w:style>
  <w:style w:type="paragraph" w:styleId="Objetducommentaire">
    <w:name w:val="annotation subject"/>
    <w:basedOn w:val="Commentaire"/>
    <w:next w:val="Commentaire"/>
    <w:link w:val="ObjetducommentaireCar"/>
    <w:rsid w:val="007C2F67"/>
    <w:rPr>
      <w:b/>
      <w:bCs w:val="0"/>
    </w:rPr>
  </w:style>
  <w:style w:type="character" w:customStyle="1" w:styleId="ObjetducommentaireCar">
    <w:name w:val="Objet du commentaire Car"/>
    <w:basedOn w:val="CommentaireCar"/>
    <w:link w:val="Objetducommentaire"/>
    <w:rsid w:val="007C2F67"/>
    <w:rPr>
      <w:b/>
      <w:bCs/>
    </w:rPr>
  </w:style>
  <w:style w:type="paragraph" w:styleId="Sansinterligne">
    <w:name w:val="No Spacing"/>
    <w:uiPriority w:val="1"/>
    <w:qFormat/>
    <w:rsid w:val="0073004C"/>
    <w:rPr>
      <w:rFonts w:ascii="Calibri" w:eastAsia="Calibri" w:hAnsi="Calibri"/>
      <w:sz w:val="22"/>
      <w:szCs w:val="22"/>
      <w:lang w:eastAsia="en-US"/>
    </w:rPr>
  </w:style>
  <w:style w:type="character" w:styleId="Lienhypertexte">
    <w:name w:val="Hyperlink"/>
    <w:basedOn w:val="Policepardfaut"/>
    <w:uiPriority w:val="99"/>
    <w:rsid w:val="0073004C"/>
    <w:rPr>
      <w:rFonts w:cs="Times New Roman"/>
      <w:color w:val="0000FF"/>
      <w:u w:val="single"/>
    </w:rPr>
  </w:style>
  <w:style w:type="paragraph" w:styleId="En-ttedetabledesmatires">
    <w:name w:val="TOC Heading"/>
    <w:basedOn w:val="Titre1"/>
    <w:next w:val="Normal"/>
    <w:uiPriority w:val="39"/>
    <w:semiHidden/>
    <w:unhideWhenUsed/>
    <w:qFormat/>
    <w:rsid w:val="0073004C"/>
    <w:pPr>
      <w:keepLines/>
      <w:shd w:val="clear" w:color="auto" w:fill="auto"/>
      <w:spacing w:before="480" w:after="0" w:line="276" w:lineRule="auto"/>
      <w:outlineLvl w:val="9"/>
    </w:pPr>
    <w:rPr>
      <w:rFonts w:asciiTheme="majorHAnsi" w:eastAsiaTheme="majorEastAsia" w:hAnsiTheme="majorHAnsi" w:cstheme="majorBidi"/>
      <w:color w:val="365F91" w:themeColor="accent1" w:themeShade="BF"/>
      <w:kern w:val="0"/>
      <w:szCs w:val="28"/>
    </w:rPr>
  </w:style>
  <w:style w:type="paragraph" w:styleId="TM1">
    <w:name w:val="toc 1"/>
    <w:basedOn w:val="Normal"/>
    <w:next w:val="Normal"/>
    <w:autoRedefine/>
    <w:uiPriority w:val="39"/>
    <w:rsid w:val="00A51341"/>
    <w:pPr>
      <w:tabs>
        <w:tab w:val="left" w:pos="480"/>
        <w:tab w:val="right" w:leader="dot" w:pos="9636"/>
      </w:tabs>
      <w:spacing w:after="100"/>
    </w:pPr>
  </w:style>
  <w:style w:type="character" w:customStyle="1" w:styleId="Titre3Car">
    <w:name w:val="Titre 3 Car"/>
    <w:basedOn w:val="Policepardfaut"/>
    <w:link w:val="Titre3"/>
    <w:rsid w:val="00D35717"/>
    <w:rPr>
      <w:rFonts w:asciiTheme="majorHAnsi" w:eastAsiaTheme="majorEastAsia" w:hAnsiTheme="majorHAnsi" w:cstheme="majorBidi"/>
      <w:b/>
      <w:sz w:val="24"/>
      <w:szCs w:val="24"/>
      <w:shd w:val="clear" w:color="auto" w:fill="D6E3BC" w:themeFill="accent3" w:themeFillTint="66"/>
    </w:rPr>
  </w:style>
  <w:style w:type="paragraph" w:styleId="Paragraphedeliste">
    <w:name w:val="List Paragraph"/>
    <w:aliases w:val="lp1,Bullets,References,Paragraphe  revu,List Bullet Mary,Title Style 1,Numbered List Paragraph,List Paragraph (numbered (a)),List Paragraph nowy,Liste 1,Use Case List Paragraph,Figures,Evidence on Demand bullet points,En tête 1,EC,3"/>
    <w:basedOn w:val="Normal"/>
    <w:link w:val="ParagraphedelisteCar"/>
    <w:uiPriority w:val="34"/>
    <w:qFormat/>
    <w:rsid w:val="00EE1D7B"/>
    <w:pPr>
      <w:spacing w:after="60" w:line="276" w:lineRule="auto"/>
      <w:ind w:left="720"/>
      <w:contextualSpacing/>
    </w:pPr>
    <w:rPr>
      <w:rFonts w:eastAsia="Calibri"/>
      <w:sz w:val="22"/>
      <w:szCs w:val="22"/>
      <w:lang w:eastAsia="en-US"/>
    </w:rPr>
  </w:style>
  <w:style w:type="paragraph" w:styleId="Corpsdetexte">
    <w:name w:val="Body Text"/>
    <w:aliases w:val="Body Text1,Body Text2,Body Text11,Body Text3,Body Text4,body text,Body,contents,bt,body tesx,Texto independiente,body,Viñeta,heading_txt,bodytxy2,Body Text - Level 2"/>
    <w:basedOn w:val="Normal"/>
    <w:link w:val="CorpsdetexteCar"/>
    <w:uiPriority w:val="99"/>
    <w:rsid w:val="00BB118B"/>
    <w:rPr>
      <w:rFonts w:eastAsia="Calibri"/>
      <w:sz w:val="22"/>
      <w:szCs w:val="22"/>
    </w:rPr>
  </w:style>
  <w:style w:type="character" w:customStyle="1" w:styleId="CorpsdetexteCar">
    <w:name w:val="Corps de texte Car"/>
    <w:aliases w:val="Body Text1 Car,Body Text2 Car,Body Text11 Car,Body Text3 Car,Body Text4 Car,body text Car,Body Car,contents Car,bt Car,body tesx Car,Texto independiente Car,body Car,Viñeta Car,heading_txt Car,bodytxy2 Car,Body Text - Level 2 Car"/>
    <w:basedOn w:val="Policepardfaut"/>
    <w:link w:val="Corpsdetexte"/>
    <w:uiPriority w:val="99"/>
    <w:rsid w:val="00BB118B"/>
    <w:rPr>
      <w:rFonts w:eastAsia="Calibri"/>
      <w:sz w:val="22"/>
      <w:szCs w:val="22"/>
    </w:rPr>
  </w:style>
  <w:style w:type="paragraph" w:styleId="TM3">
    <w:name w:val="toc 3"/>
    <w:basedOn w:val="Normal"/>
    <w:next w:val="Normal"/>
    <w:autoRedefine/>
    <w:uiPriority w:val="39"/>
    <w:rsid w:val="00DD7056"/>
    <w:pPr>
      <w:spacing w:after="100"/>
      <w:ind w:left="480"/>
    </w:pPr>
  </w:style>
  <w:style w:type="paragraph" w:styleId="TM2">
    <w:name w:val="toc 2"/>
    <w:basedOn w:val="Normal"/>
    <w:next w:val="Normal"/>
    <w:autoRedefine/>
    <w:uiPriority w:val="39"/>
    <w:rsid w:val="00DD7056"/>
    <w:pPr>
      <w:spacing w:after="100"/>
      <w:ind w:left="240"/>
    </w:pPr>
  </w:style>
  <w:style w:type="paragraph" w:customStyle="1" w:styleId="TITRE10">
    <w:name w:val="TITRE1"/>
    <w:basedOn w:val="Normal"/>
    <w:rsid w:val="002B7927"/>
    <w:rPr>
      <w:rFonts w:ascii="Univers" w:hAnsi="Univers"/>
      <w:b/>
      <w:bCs w:val="0"/>
      <w:sz w:val="28"/>
      <w:szCs w:val="28"/>
      <w:lang w:eastAsia="en-US"/>
    </w:rPr>
  </w:style>
  <w:style w:type="paragraph" w:customStyle="1" w:styleId="1Car">
    <w:name w:val="1 Car"/>
    <w:basedOn w:val="Normal"/>
    <w:rsid w:val="002B7927"/>
    <w:pPr>
      <w:spacing w:after="160" w:line="240" w:lineRule="exact"/>
    </w:pPr>
    <w:rPr>
      <w:rFonts w:ascii="Tahoma" w:hAnsi="Tahoma"/>
      <w:color w:val="000000"/>
      <w:sz w:val="20"/>
      <w:szCs w:val="20"/>
      <w:lang w:eastAsia="en-US"/>
    </w:rPr>
  </w:style>
  <w:style w:type="paragraph" w:styleId="Liste">
    <w:name w:val="List"/>
    <w:basedOn w:val="Normal"/>
    <w:rsid w:val="00114DA1"/>
    <w:pPr>
      <w:ind w:left="283" w:hanging="283"/>
    </w:pPr>
    <w:rPr>
      <w:sz w:val="20"/>
      <w:szCs w:val="20"/>
      <w:lang w:eastAsia="en-US"/>
    </w:rPr>
  </w:style>
  <w:style w:type="paragraph" w:styleId="NormalWeb">
    <w:name w:val="Normal (Web)"/>
    <w:basedOn w:val="Normal"/>
    <w:uiPriority w:val="99"/>
    <w:unhideWhenUsed/>
    <w:rsid w:val="00F21512"/>
    <w:pPr>
      <w:spacing w:before="100" w:beforeAutospacing="1" w:after="100" w:afterAutospacing="1"/>
    </w:pPr>
  </w:style>
  <w:style w:type="character" w:customStyle="1" w:styleId="texttaille12">
    <w:name w:val="text_taille_12"/>
    <w:basedOn w:val="Policepardfaut"/>
    <w:rsid w:val="00F21512"/>
  </w:style>
  <w:style w:type="character" w:styleId="lev">
    <w:name w:val="Strong"/>
    <w:basedOn w:val="Policepardfaut"/>
    <w:uiPriority w:val="22"/>
    <w:qFormat/>
    <w:rsid w:val="00F21512"/>
    <w:rPr>
      <w:b/>
      <w:bCs/>
    </w:rPr>
  </w:style>
  <w:style w:type="character" w:customStyle="1" w:styleId="mainsitecolor">
    <w:name w:val="main_site_color"/>
    <w:basedOn w:val="Policepardfaut"/>
    <w:rsid w:val="00F21512"/>
  </w:style>
  <w:style w:type="paragraph" w:styleId="Rvision">
    <w:name w:val="Revision"/>
    <w:hidden/>
    <w:uiPriority w:val="99"/>
    <w:semiHidden/>
    <w:rsid w:val="006371D4"/>
    <w:rPr>
      <w:sz w:val="24"/>
      <w:szCs w:val="24"/>
    </w:rPr>
  </w:style>
  <w:style w:type="character" w:styleId="Lienhypertextesuivivisit">
    <w:name w:val="FollowedHyperlink"/>
    <w:basedOn w:val="Policepardfaut"/>
    <w:semiHidden/>
    <w:unhideWhenUsed/>
    <w:rsid w:val="00EA3F26"/>
    <w:rPr>
      <w:color w:val="800080" w:themeColor="followedHyperlink"/>
      <w:u w:val="single"/>
    </w:rPr>
  </w:style>
  <w:style w:type="table" w:styleId="Grilledutableau">
    <w:name w:val="Table Grid"/>
    <w:basedOn w:val="TableauNormal"/>
    <w:uiPriority w:val="39"/>
    <w:rsid w:val="00C335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lp1 Car,Bullets Car,References Car,Paragraphe  revu Car,List Bullet Mary Car,Title Style 1 Car,Numbered List Paragraph Car,List Paragraph (numbered (a)) Car,List Paragraph nowy Car,Liste 1 Car,Use Case List Paragraph Car,EC Car"/>
    <w:link w:val="Paragraphedeliste"/>
    <w:uiPriority w:val="34"/>
    <w:qFormat/>
    <w:locked/>
    <w:rsid w:val="00EE1D7B"/>
    <w:rPr>
      <w:rFonts w:ascii="Arial Narrow" w:eastAsia="Calibri" w:hAnsi="Arial Narrow"/>
      <w:bCs/>
      <w:sz w:val="22"/>
      <w:szCs w:val="22"/>
      <w:lang w:eastAsia="en-US"/>
    </w:rPr>
  </w:style>
  <w:style w:type="paragraph" w:customStyle="1" w:styleId="Default">
    <w:name w:val="Default"/>
    <w:rsid w:val="00EA42AE"/>
    <w:pPr>
      <w:autoSpaceDE w:val="0"/>
      <w:autoSpaceDN w:val="0"/>
      <w:adjustRightInd w:val="0"/>
    </w:pPr>
    <w:rPr>
      <w:rFonts w:ascii="Calibri" w:hAnsi="Calibri" w:cs="Calibri"/>
      <w:color w:val="000000"/>
      <w:sz w:val="24"/>
      <w:szCs w:val="24"/>
      <w:lang w:val="fr-FR"/>
    </w:rPr>
  </w:style>
  <w:style w:type="character" w:customStyle="1" w:styleId="tlid-translation">
    <w:name w:val="tlid-translation"/>
    <w:basedOn w:val="Policepardfaut"/>
    <w:rsid w:val="00513A9A"/>
  </w:style>
  <w:style w:type="character" w:customStyle="1" w:styleId="Titre1Car">
    <w:name w:val="Titre 1 Car"/>
    <w:basedOn w:val="Policepardfaut"/>
    <w:link w:val="Titre1"/>
    <w:rsid w:val="00E67760"/>
    <w:rPr>
      <w:rFonts w:ascii="Arial Narrow" w:hAnsi="Arial Narrow" w:cs="Arial"/>
      <w:b/>
      <w:kern w:val="32"/>
      <w:sz w:val="28"/>
      <w:szCs w:val="32"/>
      <w:shd w:val="clear" w:color="auto" w:fill="DBE5F1" w:themeFill="accent1" w:themeFillTint="33"/>
      <w:lang w:val="en-US"/>
    </w:rPr>
  </w:style>
  <w:style w:type="paragraph" w:customStyle="1" w:styleId="BVIfnrCarCar1CarCarCarCarCarCarCarCarCarCarCar">
    <w:name w:val="BVI fnr Car Car1 Car Car Car Car Car Car Car Car Car Car Car"/>
    <w:aliases w:val="BVI fnr Car Car Car Car Car Car Car Car Car Car1 Car Car Car,BVI fnr Car Car Car Car Car Car Car Car Car Car Car Car Car Car Car,BVI fnr Car"/>
    <w:basedOn w:val="Normal"/>
    <w:link w:val="Appelnotedebasdep"/>
    <w:rsid w:val="00E67760"/>
    <w:pPr>
      <w:spacing w:after="160" w:line="240" w:lineRule="exact"/>
      <w:jc w:val="left"/>
    </w:pPr>
    <w:rPr>
      <w:rFonts w:ascii="Times New Roman" w:hAnsi="Times New Roman"/>
      <w:bCs w:val="0"/>
      <w:sz w:val="20"/>
      <w:szCs w:val="20"/>
      <w:vertAlign w:val="superscript"/>
    </w:rPr>
  </w:style>
  <w:style w:type="paragraph" w:customStyle="1" w:styleId="Intertitre">
    <w:name w:val="_Intertitre"/>
    <w:basedOn w:val="Normal"/>
    <w:uiPriority w:val="3"/>
    <w:qFormat/>
    <w:rsid w:val="00FA205A"/>
    <w:pPr>
      <w:keepNext/>
      <w:suppressAutoHyphens/>
      <w:spacing w:before="240"/>
      <w:jc w:val="left"/>
    </w:pPr>
    <w:rPr>
      <w:rFonts w:asciiTheme="minorHAnsi" w:eastAsiaTheme="minorHAnsi" w:hAnsiTheme="minorHAnsi" w:cstheme="minorBidi"/>
      <w:b/>
      <w:bCs w:val="0"/>
      <w:caps/>
      <w:color w:val="1F497D" w:themeColor="text2"/>
      <w:szCs w:val="22"/>
      <w:lang w:val="fr-FR" w:eastAsia="en-US"/>
    </w:rPr>
  </w:style>
  <w:style w:type="paragraph" w:customStyle="1" w:styleId="Textecourant">
    <w:name w:val="_Texte courant"/>
    <w:basedOn w:val="Normal"/>
    <w:uiPriority w:val="3"/>
    <w:qFormat/>
    <w:rsid w:val="00FA205A"/>
    <w:pPr>
      <w:keepLines/>
    </w:pPr>
    <w:rPr>
      <w:rFonts w:asciiTheme="minorHAnsi" w:eastAsiaTheme="minorHAnsi" w:hAnsiTheme="minorHAnsi" w:cstheme="minorBidi"/>
      <w:bCs w:val="0"/>
      <w:sz w:val="19"/>
      <w:szCs w:val="19"/>
      <w:lang w:val="fr-FR" w:eastAsia="en-US"/>
    </w:rPr>
  </w:style>
  <w:style w:type="paragraph" w:customStyle="1" w:styleId="Normalgras">
    <w:name w:val="Normal gras"/>
    <w:basedOn w:val="Normal"/>
    <w:rsid w:val="00FA205A"/>
    <w:rPr>
      <w:rFonts w:ascii="Times New Roman Gras" w:hAnsi="Times New Roman Gras"/>
      <w:b/>
      <w:bCs w:val="0"/>
      <w:szCs w:val="20"/>
      <w:lang w:val="fr-FR"/>
    </w:rPr>
  </w:style>
  <w:style w:type="paragraph" w:styleId="Liste4">
    <w:name w:val="List 4"/>
    <w:basedOn w:val="Normal"/>
    <w:rsid w:val="00FA205A"/>
    <w:pPr>
      <w:spacing w:after="120"/>
      <w:ind w:left="357"/>
    </w:pPr>
    <w:rPr>
      <w:rFonts w:ascii="Times New Roman" w:hAnsi="Times New Roman"/>
      <w:bCs w:val="0"/>
      <w:i/>
      <w:szCs w:val="20"/>
      <w:lang w:val="fr-FR"/>
    </w:rPr>
  </w:style>
  <w:style w:type="character" w:customStyle="1" w:styleId="Mentionnonrsolue1">
    <w:name w:val="Mention non résolue1"/>
    <w:basedOn w:val="Policepardfaut"/>
    <w:uiPriority w:val="99"/>
    <w:semiHidden/>
    <w:unhideWhenUsed/>
    <w:rsid w:val="00FA20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1279">
      <w:bodyDiv w:val="1"/>
      <w:marLeft w:val="0"/>
      <w:marRight w:val="0"/>
      <w:marTop w:val="0"/>
      <w:marBottom w:val="0"/>
      <w:divBdr>
        <w:top w:val="none" w:sz="0" w:space="0" w:color="auto"/>
        <w:left w:val="none" w:sz="0" w:space="0" w:color="auto"/>
        <w:bottom w:val="none" w:sz="0" w:space="0" w:color="auto"/>
        <w:right w:val="none" w:sz="0" w:space="0" w:color="auto"/>
      </w:divBdr>
    </w:div>
    <w:div w:id="100493851">
      <w:bodyDiv w:val="1"/>
      <w:marLeft w:val="0"/>
      <w:marRight w:val="0"/>
      <w:marTop w:val="0"/>
      <w:marBottom w:val="0"/>
      <w:divBdr>
        <w:top w:val="none" w:sz="0" w:space="0" w:color="auto"/>
        <w:left w:val="none" w:sz="0" w:space="0" w:color="auto"/>
        <w:bottom w:val="none" w:sz="0" w:space="0" w:color="auto"/>
        <w:right w:val="none" w:sz="0" w:space="0" w:color="auto"/>
      </w:divBdr>
    </w:div>
    <w:div w:id="108206106">
      <w:bodyDiv w:val="1"/>
      <w:marLeft w:val="0"/>
      <w:marRight w:val="0"/>
      <w:marTop w:val="0"/>
      <w:marBottom w:val="0"/>
      <w:divBdr>
        <w:top w:val="none" w:sz="0" w:space="0" w:color="auto"/>
        <w:left w:val="none" w:sz="0" w:space="0" w:color="auto"/>
        <w:bottom w:val="none" w:sz="0" w:space="0" w:color="auto"/>
        <w:right w:val="none" w:sz="0" w:space="0" w:color="auto"/>
      </w:divBdr>
    </w:div>
    <w:div w:id="146750057">
      <w:bodyDiv w:val="1"/>
      <w:marLeft w:val="0"/>
      <w:marRight w:val="0"/>
      <w:marTop w:val="0"/>
      <w:marBottom w:val="0"/>
      <w:divBdr>
        <w:top w:val="none" w:sz="0" w:space="0" w:color="auto"/>
        <w:left w:val="none" w:sz="0" w:space="0" w:color="auto"/>
        <w:bottom w:val="none" w:sz="0" w:space="0" w:color="auto"/>
        <w:right w:val="none" w:sz="0" w:space="0" w:color="auto"/>
      </w:divBdr>
      <w:divsChild>
        <w:div w:id="1849325803">
          <w:marLeft w:val="0"/>
          <w:marRight w:val="0"/>
          <w:marTop w:val="0"/>
          <w:marBottom w:val="0"/>
          <w:divBdr>
            <w:top w:val="none" w:sz="0" w:space="0" w:color="auto"/>
            <w:left w:val="none" w:sz="0" w:space="0" w:color="auto"/>
            <w:bottom w:val="none" w:sz="0" w:space="0" w:color="auto"/>
            <w:right w:val="none" w:sz="0" w:space="0" w:color="auto"/>
          </w:divBdr>
          <w:divsChild>
            <w:div w:id="474419660">
              <w:marLeft w:val="0"/>
              <w:marRight w:val="0"/>
              <w:marTop w:val="0"/>
              <w:marBottom w:val="0"/>
              <w:divBdr>
                <w:top w:val="none" w:sz="0" w:space="0" w:color="auto"/>
                <w:left w:val="none" w:sz="0" w:space="0" w:color="auto"/>
                <w:bottom w:val="none" w:sz="0" w:space="0" w:color="auto"/>
                <w:right w:val="none" w:sz="0" w:space="0" w:color="auto"/>
              </w:divBdr>
            </w:div>
            <w:div w:id="1231118986">
              <w:marLeft w:val="0"/>
              <w:marRight w:val="0"/>
              <w:marTop w:val="0"/>
              <w:marBottom w:val="0"/>
              <w:divBdr>
                <w:top w:val="none" w:sz="0" w:space="0" w:color="auto"/>
                <w:left w:val="none" w:sz="0" w:space="0" w:color="auto"/>
                <w:bottom w:val="none" w:sz="0" w:space="0" w:color="auto"/>
                <w:right w:val="none" w:sz="0" w:space="0" w:color="auto"/>
              </w:divBdr>
            </w:div>
          </w:divsChild>
        </w:div>
        <w:div w:id="2011903303">
          <w:marLeft w:val="0"/>
          <w:marRight w:val="0"/>
          <w:marTop w:val="0"/>
          <w:marBottom w:val="0"/>
          <w:divBdr>
            <w:top w:val="none" w:sz="0" w:space="0" w:color="auto"/>
            <w:left w:val="none" w:sz="0" w:space="0" w:color="auto"/>
            <w:bottom w:val="none" w:sz="0" w:space="0" w:color="auto"/>
            <w:right w:val="none" w:sz="0" w:space="0" w:color="auto"/>
          </w:divBdr>
          <w:divsChild>
            <w:div w:id="206652351">
              <w:marLeft w:val="0"/>
              <w:marRight w:val="0"/>
              <w:marTop w:val="0"/>
              <w:marBottom w:val="0"/>
              <w:divBdr>
                <w:top w:val="none" w:sz="0" w:space="0" w:color="auto"/>
                <w:left w:val="none" w:sz="0" w:space="0" w:color="auto"/>
                <w:bottom w:val="none" w:sz="0" w:space="0" w:color="auto"/>
                <w:right w:val="none" w:sz="0" w:space="0" w:color="auto"/>
              </w:divBdr>
            </w:div>
            <w:div w:id="321545737">
              <w:marLeft w:val="0"/>
              <w:marRight w:val="0"/>
              <w:marTop w:val="0"/>
              <w:marBottom w:val="0"/>
              <w:divBdr>
                <w:top w:val="none" w:sz="0" w:space="0" w:color="auto"/>
                <w:left w:val="none" w:sz="0" w:space="0" w:color="auto"/>
                <w:bottom w:val="none" w:sz="0" w:space="0" w:color="auto"/>
                <w:right w:val="none" w:sz="0" w:space="0" w:color="auto"/>
              </w:divBdr>
            </w:div>
            <w:div w:id="351339833">
              <w:marLeft w:val="0"/>
              <w:marRight w:val="0"/>
              <w:marTop w:val="0"/>
              <w:marBottom w:val="0"/>
              <w:divBdr>
                <w:top w:val="none" w:sz="0" w:space="0" w:color="auto"/>
                <w:left w:val="none" w:sz="0" w:space="0" w:color="auto"/>
                <w:bottom w:val="none" w:sz="0" w:space="0" w:color="auto"/>
                <w:right w:val="none" w:sz="0" w:space="0" w:color="auto"/>
              </w:divBdr>
            </w:div>
          </w:divsChild>
        </w:div>
        <w:div w:id="209658398">
          <w:marLeft w:val="0"/>
          <w:marRight w:val="0"/>
          <w:marTop w:val="0"/>
          <w:marBottom w:val="0"/>
          <w:divBdr>
            <w:top w:val="none" w:sz="0" w:space="0" w:color="auto"/>
            <w:left w:val="none" w:sz="0" w:space="0" w:color="auto"/>
            <w:bottom w:val="none" w:sz="0" w:space="0" w:color="auto"/>
            <w:right w:val="none" w:sz="0" w:space="0" w:color="auto"/>
          </w:divBdr>
          <w:divsChild>
            <w:div w:id="1870757156">
              <w:marLeft w:val="0"/>
              <w:marRight w:val="0"/>
              <w:marTop w:val="0"/>
              <w:marBottom w:val="0"/>
              <w:divBdr>
                <w:top w:val="none" w:sz="0" w:space="0" w:color="auto"/>
                <w:left w:val="none" w:sz="0" w:space="0" w:color="auto"/>
                <w:bottom w:val="none" w:sz="0" w:space="0" w:color="auto"/>
                <w:right w:val="none" w:sz="0" w:space="0" w:color="auto"/>
              </w:divBdr>
            </w:div>
            <w:div w:id="151482640">
              <w:marLeft w:val="0"/>
              <w:marRight w:val="0"/>
              <w:marTop w:val="0"/>
              <w:marBottom w:val="0"/>
              <w:divBdr>
                <w:top w:val="none" w:sz="0" w:space="0" w:color="auto"/>
                <w:left w:val="none" w:sz="0" w:space="0" w:color="auto"/>
                <w:bottom w:val="none" w:sz="0" w:space="0" w:color="auto"/>
                <w:right w:val="none" w:sz="0" w:space="0" w:color="auto"/>
              </w:divBdr>
            </w:div>
            <w:div w:id="672923925">
              <w:marLeft w:val="0"/>
              <w:marRight w:val="0"/>
              <w:marTop w:val="0"/>
              <w:marBottom w:val="0"/>
              <w:divBdr>
                <w:top w:val="none" w:sz="0" w:space="0" w:color="auto"/>
                <w:left w:val="none" w:sz="0" w:space="0" w:color="auto"/>
                <w:bottom w:val="none" w:sz="0" w:space="0" w:color="auto"/>
                <w:right w:val="none" w:sz="0" w:space="0" w:color="auto"/>
              </w:divBdr>
            </w:div>
          </w:divsChild>
        </w:div>
        <w:div w:id="1927684449">
          <w:marLeft w:val="0"/>
          <w:marRight w:val="0"/>
          <w:marTop w:val="0"/>
          <w:marBottom w:val="0"/>
          <w:divBdr>
            <w:top w:val="none" w:sz="0" w:space="0" w:color="auto"/>
            <w:left w:val="none" w:sz="0" w:space="0" w:color="auto"/>
            <w:bottom w:val="none" w:sz="0" w:space="0" w:color="auto"/>
            <w:right w:val="none" w:sz="0" w:space="0" w:color="auto"/>
          </w:divBdr>
          <w:divsChild>
            <w:div w:id="1507548588">
              <w:marLeft w:val="0"/>
              <w:marRight w:val="0"/>
              <w:marTop w:val="0"/>
              <w:marBottom w:val="0"/>
              <w:divBdr>
                <w:top w:val="none" w:sz="0" w:space="0" w:color="auto"/>
                <w:left w:val="none" w:sz="0" w:space="0" w:color="auto"/>
                <w:bottom w:val="none" w:sz="0" w:space="0" w:color="auto"/>
                <w:right w:val="none" w:sz="0" w:space="0" w:color="auto"/>
              </w:divBdr>
            </w:div>
            <w:div w:id="1155343513">
              <w:marLeft w:val="0"/>
              <w:marRight w:val="0"/>
              <w:marTop w:val="0"/>
              <w:marBottom w:val="0"/>
              <w:divBdr>
                <w:top w:val="none" w:sz="0" w:space="0" w:color="auto"/>
                <w:left w:val="none" w:sz="0" w:space="0" w:color="auto"/>
                <w:bottom w:val="none" w:sz="0" w:space="0" w:color="auto"/>
                <w:right w:val="none" w:sz="0" w:space="0" w:color="auto"/>
              </w:divBdr>
            </w:div>
            <w:div w:id="25493590">
              <w:marLeft w:val="0"/>
              <w:marRight w:val="0"/>
              <w:marTop w:val="0"/>
              <w:marBottom w:val="0"/>
              <w:divBdr>
                <w:top w:val="none" w:sz="0" w:space="0" w:color="auto"/>
                <w:left w:val="none" w:sz="0" w:space="0" w:color="auto"/>
                <w:bottom w:val="none" w:sz="0" w:space="0" w:color="auto"/>
                <w:right w:val="none" w:sz="0" w:space="0" w:color="auto"/>
              </w:divBdr>
            </w:div>
          </w:divsChild>
        </w:div>
        <w:div w:id="1167671614">
          <w:marLeft w:val="0"/>
          <w:marRight w:val="0"/>
          <w:marTop w:val="0"/>
          <w:marBottom w:val="0"/>
          <w:divBdr>
            <w:top w:val="none" w:sz="0" w:space="0" w:color="auto"/>
            <w:left w:val="none" w:sz="0" w:space="0" w:color="auto"/>
            <w:bottom w:val="none" w:sz="0" w:space="0" w:color="auto"/>
            <w:right w:val="none" w:sz="0" w:space="0" w:color="auto"/>
          </w:divBdr>
          <w:divsChild>
            <w:div w:id="305360936">
              <w:marLeft w:val="0"/>
              <w:marRight w:val="0"/>
              <w:marTop w:val="0"/>
              <w:marBottom w:val="0"/>
              <w:divBdr>
                <w:top w:val="none" w:sz="0" w:space="0" w:color="auto"/>
                <w:left w:val="none" w:sz="0" w:space="0" w:color="auto"/>
                <w:bottom w:val="none" w:sz="0" w:space="0" w:color="auto"/>
                <w:right w:val="none" w:sz="0" w:space="0" w:color="auto"/>
              </w:divBdr>
            </w:div>
            <w:div w:id="1329166236">
              <w:marLeft w:val="0"/>
              <w:marRight w:val="0"/>
              <w:marTop w:val="0"/>
              <w:marBottom w:val="0"/>
              <w:divBdr>
                <w:top w:val="none" w:sz="0" w:space="0" w:color="auto"/>
                <w:left w:val="none" w:sz="0" w:space="0" w:color="auto"/>
                <w:bottom w:val="none" w:sz="0" w:space="0" w:color="auto"/>
                <w:right w:val="none" w:sz="0" w:space="0" w:color="auto"/>
              </w:divBdr>
            </w:div>
          </w:divsChild>
        </w:div>
        <w:div w:id="1707481730">
          <w:marLeft w:val="0"/>
          <w:marRight w:val="0"/>
          <w:marTop w:val="0"/>
          <w:marBottom w:val="0"/>
          <w:divBdr>
            <w:top w:val="none" w:sz="0" w:space="0" w:color="auto"/>
            <w:left w:val="none" w:sz="0" w:space="0" w:color="auto"/>
            <w:bottom w:val="none" w:sz="0" w:space="0" w:color="auto"/>
            <w:right w:val="none" w:sz="0" w:space="0" w:color="auto"/>
          </w:divBdr>
          <w:divsChild>
            <w:div w:id="2104177503">
              <w:marLeft w:val="0"/>
              <w:marRight w:val="0"/>
              <w:marTop w:val="0"/>
              <w:marBottom w:val="0"/>
              <w:divBdr>
                <w:top w:val="none" w:sz="0" w:space="0" w:color="auto"/>
                <w:left w:val="none" w:sz="0" w:space="0" w:color="auto"/>
                <w:bottom w:val="none" w:sz="0" w:space="0" w:color="auto"/>
                <w:right w:val="none" w:sz="0" w:space="0" w:color="auto"/>
              </w:divBdr>
            </w:div>
            <w:div w:id="1310937480">
              <w:marLeft w:val="0"/>
              <w:marRight w:val="0"/>
              <w:marTop w:val="0"/>
              <w:marBottom w:val="0"/>
              <w:divBdr>
                <w:top w:val="none" w:sz="0" w:space="0" w:color="auto"/>
                <w:left w:val="none" w:sz="0" w:space="0" w:color="auto"/>
                <w:bottom w:val="none" w:sz="0" w:space="0" w:color="auto"/>
                <w:right w:val="none" w:sz="0" w:space="0" w:color="auto"/>
              </w:divBdr>
            </w:div>
          </w:divsChild>
        </w:div>
        <w:div w:id="1081678342">
          <w:marLeft w:val="0"/>
          <w:marRight w:val="0"/>
          <w:marTop w:val="0"/>
          <w:marBottom w:val="0"/>
          <w:divBdr>
            <w:top w:val="none" w:sz="0" w:space="0" w:color="auto"/>
            <w:left w:val="none" w:sz="0" w:space="0" w:color="auto"/>
            <w:bottom w:val="none" w:sz="0" w:space="0" w:color="auto"/>
            <w:right w:val="none" w:sz="0" w:space="0" w:color="auto"/>
          </w:divBdr>
          <w:divsChild>
            <w:div w:id="1915040624">
              <w:marLeft w:val="0"/>
              <w:marRight w:val="0"/>
              <w:marTop w:val="0"/>
              <w:marBottom w:val="0"/>
              <w:divBdr>
                <w:top w:val="none" w:sz="0" w:space="0" w:color="auto"/>
                <w:left w:val="none" w:sz="0" w:space="0" w:color="auto"/>
                <w:bottom w:val="none" w:sz="0" w:space="0" w:color="auto"/>
                <w:right w:val="none" w:sz="0" w:space="0" w:color="auto"/>
              </w:divBdr>
            </w:div>
            <w:div w:id="1810122912">
              <w:marLeft w:val="0"/>
              <w:marRight w:val="0"/>
              <w:marTop w:val="0"/>
              <w:marBottom w:val="0"/>
              <w:divBdr>
                <w:top w:val="none" w:sz="0" w:space="0" w:color="auto"/>
                <w:left w:val="none" w:sz="0" w:space="0" w:color="auto"/>
                <w:bottom w:val="none" w:sz="0" w:space="0" w:color="auto"/>
                <w:right w:val="none" w:sz="0" w:space="0" w:color="auto"/>
              </w:divBdr>
            </w:div>
          </w:divsChild>
        </w:div>
        <w:div w:id="714545153">
          <w:marLeft w:val="0"/>
          <w:marRight w:val="0"/>
          <w:marTop w:val="0"/>
          <w:marBottom w:val="0"/>
          <w:divBdr>
            <w:top w:val="none" w:sz="0" w:space="0" w:color="auto"/>
            <w:left w:val="none" w:sz="0" w:space="0" w:color="auto"/>
            <w:bottom w:val="none" w:sz="0" w:space="0" w:color="auto"/>
            <w:right w:val="none" w:sz="0" w:space="0" w:color="auto"/>
          </w:divBdr>
          <w:divsChild>
            <w:div w:id="1654795632">
              <w:marLeft w:val="0"/>
              <w:marRight w:val="0"/>
              <w:marTop w:val="0"/>
              <w:marBottom w:val="0"/>
              <w:divBdr>
                <w:top w:val="none" w:sz="0" w:space="0" w:color="auto"/>
                <w:left w:val="none" w:sz="0" w:space="0" w:color="auto"/>
                <w:bottom w:val="none" w:sz="0" w:space="0" w:color="auto"/>
                <w:right w:val="none" w:sz="0" w:space="0" w:color="auto"/>
              </w:divBdr>
            </w:div>
            <w:div w:id="947156271">
              <w:marLeft w:val="0"/>
              <w:marRight w:val="0"/>
              <w:marTop w:val="0"/>
              <w:marBottom w:val="0"/>
              <w:divBdr>
                <w:top w:val="none" w:sz="0" w:space="0" w:color="auto"/>
                <w:left w:val="none" w:sz="0" w:space="0" w:color="auto"/>
                <w:bottom w:val="none" w:sz="0" w:space="0" w:color="auto"/>
                <w:right w:val="none" w:sz="0" w:space="0" w:color="auto"/>
              </w:divBdr>
            </w:div>
          </w:divsChild>
        </w:div>
        <w:div w:id="1129669192">
          <w:marLeft w:val="0"/>
          <w:marRight w:val="0"/>
          <w:marTop w:val="0"/>
          <w:marBottom w:val="0"/>
          <w:divBdr>
            <w:top w:val="none" w:sz="0" w:space="0" w:color="auto"/>
            <w:left w:val="none" w:sz="0" w:space="0" w:color="auto"/>
            <w:bottom w:val="none" w:sz="0" w:space="0" w:color="auto"/>
            <w:right w:val="none" w:sz="0" w:space="0" w:color="auto"/>
          </w:divBdr>
          <w:divsChild>
            <w:div w:id="1863935191">
              <w:marLeft w:val="0"/>
              <w:marRight w:val="0"/>
              <w:marTop w:val="0"/>
              <w:marBottom w:val="0"/>
              <w:divBdr>
                <w:top w:val="none" w:sz="0" w:space="0" w:color="auto"/>
                <w:left w:val="none" w:sz="0" w:space="0" w:color="auto"/>
                <w:bottom w:val="none" w:sz="0" w:space="0" w:color="auto"/>
                <w:right w:val="none" w:sz="0" w:space="0" w:color="auto"/>
              </w:divBdr>
            </w:div>
            <w:div w:id="550849526">
              <w:marLeft w:val="0"/>
              <w:marRight w:val="0"/>
              <w:marTop w:val="0"/>
              <w:marBottom w:val="0"/>
              <w:divBdr>
                <w:top w:val="none" w:sz="0" w:space="0" w:color="auto"/>
                <w:left w:val="none" w:sz="0" w:space="0" w:color="auto"/>
                <w:bottom w:val="none" w:sz="0" w:space="0" w:color="auto"/>
                <w:right w:val="none" w:sz="0" w:space="0" w:color="auto"/>
              </w:divBdr>
            </w:div>
          </w:divsChild>
        </w:div>
        <w:div w:id="1115903582">
          <w:marLeft w:val="0"/>
          <w:marRight w:val="0"/>
          <w:marTop w:val="0"/>
          <w:marBottom w:val="0"/>
          <w:divBdr>
            <w:top w:val="none" w:sz="0" w:space="0" w:color="auto"/>
            <w:left w:val="none" w:sz="0" w:space="0" w:color="auto"/>
            <w:bottom w:val="none" w:sz="0" w:space="0" w:color="auto"/>
            <w:right w:val="none" w:sz="0" w:space="0" w:color="auto"/>
          </w:divBdr>
          <w:divsChild>
            <w:div w:id="480120950">
              <w:marLeft w:val="0"/>
              <w:marRight w:val="0"/>
              <w:marTop w:val="0"/>
              <w:marBottom w:val="0"/>
              <w:divBdr>
                <w:top w:val="none" w:sz="0" w:space="0" w:color="auto"/>
                <w:left w:val="none" w:sz="0" w:space="0" w:color="auto"/>
                <w:bottom w:val="none" w:sz="0" w:space="0" w:color="auto"/>
                <w:right w:val="none" w:sz="0" w:space="0" w:color="auto"/>
              </w:divBdr>
            </w:div>
            <w:div w:id="327907722">
              <w:marLeft w:val="0"/>
              <w:marRight w:val="0"/>
              <w:marTop w:val="0"/>
              <w:marBottom w:val="0"/>
              <w:divBdr>
                <w:top w:val="none" w:sz="0" w:space="0" w:color="auto"/>
                <w:left w:val="none" w:sz="0" w:space="0" w:color="auto"/>
                <w:bottom w:val="none" w:sz="0" w:space="0" w:color="auto"/>
                <w:right w:val="none" w:sz="0" w:space="0" w:color="auto"/>
              </w:divBdr>
            </w:div>
          </w:divsChild>
        </w:div>
        <w:div w:id="1204487051">
          <w:marLeft w:val="0"/>
          <w:marRight w:val="0"/>
          <w:marTop w:val="0"/>
          <w:marBottom w:val="0"/>
          <w:divBdr>
            <w:top w:val="none" w:sz="0" w:space="0" w:color="auto"/>
            <w:left w:val="none" w:sz="0" w:space="0" w:color="auto"/>
            <w:bottom w:val="none" w:sz="0" w:space="0" w:color="auto"/>
            <w:right w:val="none" w:sz="0" w:space="0" w:color="auto"/>
          </w:divBdr>
          <w:divsChild>
            <w:div w:id="1725905060">
              <w:marLeft w:val="0"/>
              <w:marRight w:val="0"/>
              <w:marTop w:val="0"/>
              <w:marBottom w:val="0"/>
              <w:divBdr>
                <w:top w:val="none" w:sz="0" w:space="0" w:color="auto"/>
                <w:left w:val="none" w:sz="0" w:space="0" w:color="auto"/>
                <w:bottom w:val="none" w:sz="0" w:space="0" w:color="auto"/>
                <w:right w:val="none" w:sz="0" w:space="0" w:color="auto"/>
              </w:divBdr>
            </w:div>
            <w:div w:id="55980961">
              <w:marLeft w:val="0"/>
              <w:marRight w:val="0"/>
              <w:marTop w:val="0"/>
              <w:marBottom w:val="0"/>
              <w:divBdr>
                <w:top w:val="none" w:sz="0" w:space="0" w:color="auto"/>
                <w:left w:val="none" w:sz="0" w:space="0" w:color="auto"/>
                <w:bottom w:val="none" w:sz="0" w:space="0" w:color="auto"/>
                <w:right w:val="none" w:sz="0" w:space="0" w:color="auto"/>
              </w:divBdr>
            </w:div>
          </w:divsChild>
        </w:div>
        <w:div w:id="645669235">
          <w:marLeft w:val="0"/>
          <w:marRight w:val="0"/>
          <w:marTop w:val="0"/>
          <w:marBottom w:val="0"/>
          <w:divBdr>
            <w:top w:val="none" w:sz="0" w:space="0" w:color="auto"/>
            <w:left w:val="none" w:sz="0" w:space="0" w:color="auto"/>
            <w:bottom w:val="none" w:sz="0" w:space="0" w:color="auto"/>
            <w:right w:val="none" w:sz="0" w:space="0" w:color="auto"/>
          </w:divBdr>
          <w:divsChild>
            <w:div w:id="1958681683">
              <w:marLeft w:val="0"/>
              <w:marRight w:val="0"/>
              <w:marTop w:val="0"/>
              <w:marBottom w:val="0"/>
              <w:divBdr>
                <w:top w:val="none" w:sz="0" w:space="0" w:color="auto"/>
                <w:left w:val="none" w:sz="0" w:space="0" w:color="auto"/>
                <w:bottom w:val="none" w:sz="0" w:space="0" w:color="auto"/>
                <w:right w:val="none" w:sz="0" w:space="0" w:color="auto"/>
              </w:divBdr>
            </w:div>
          </w:divsChild>
        </w:div>
        <w:div w:id="1365791838">
          <w:marLeft w:val="0"/>
          <w:marRight w:val="0"/>
          <w:marTop w:val="0"/>
          <w:marBottom w:val="0"/>
          <w:divBdr>
            <w:top w:val="none" w:sz="0" w:space="0" w:color="auto"/>
            <w:left w:val="none" w:sz="0" w:space="0" w:color="auto"/>
            <w:bottom w:val="none" w:sz="0" w:space="0" w:color="auto"/>
            <w:right w:val="none" w:sz="0" w:space="0" w:color="auto"/>
          </w:divBdr>
          <w:divsChild>
            <w:div w:id="944506219">
              <w:marLeft w:val="0"/>
              <w:marRight w:val="0"/>
              <w:marTop w:val="0"/>
              <w:marBottom w:val="0"/>
              <w:divBdr>
                <w:top w:val="none" w:sz="0" w:space="0" w:color="auto"/>
                <w:left w:val="none" w:sz="0" w:space="0" w:color="auto"/>
                <w:bottom w:val="none" w:sz="0" w:space="0" w:color="auto"/>
                <w:right w:val="none" w:sz="0" w:space="0" w:color="auto"/>
              </w:divBdr>
            </w:div>
          </w:divsChild>
        </w:div>
        <w:div w:id="913785434">
          <w:marLeft w:val="0"/>
          <w:marRight w:val="0"/>
          <w:marTop w:val="0"/>
          <w:marBottom w:val="0"/>
          <w:divBdr>
            <w:top w:val="none" w:sz="0" w:space="0" w:color="auto"/>
            <w:left w:val="none" w:sz="0" w:space="0" w:color="auto"/>
            <w:bottom w:val="none" w:sz="0" w:space="0" w:color="auto"/>
            <w:right w:val="none" w:sz="0" w:space="0" w:color="auto"/>
          </w:divBdr>
          <w:divsChild>
            <w:div w:id="1155493946">
              <w:marLeft w:val="0"/>
              <w:marRight w:val="0"/>
              <w:marTop w:val="0"/>
              <w:marBottom w:val="0"/>
              <w:divBdr>
                <w:top w:val="none" w:sz="0" w:space="0" w:color="auto"/>
                <w:left w:val="none" w:sz="0" w:space="0" w:color="auto"/>
                <w:bottom w:val="none" w:sz="0" w:space="0" w:color="auto"/>
                <w:right w:val="none" w:sz="0" w:space="0" w:color="auto"/>
              </w:divBdr>
            </w:div>
            <w:div w:id="406460947">
              <w:marLeft w:val="0"/>
              <w:marRight w:val="0"/>
              <w:marTop w:val="0"/>
              <w:marBottom w:val="0"/>
              <w:divBdr>
                <w:top w:val="none" w:sz="0" w:space="0" w:color="auto"/>
                <w:left w:val="none" w:sz="0" w:space="0" w:color="auto"/>
                <w:bottom w:val="none" w:sz="0" w:space="0" w:color="auto"/>
                <w:right w:val="none" w:sz="0" w:space="0" w:color="auto"/>
              </w:divBdr>
            </w:div>
            <w:div w:id="1767841218">
              <w:marLeft w:val="0"/>
              <w:marRight w:val="0"/>
              <w:marTop w:val="0"/>
              <w:marBottom w:val="0"/>
              <w:divBdr>
                <w:top w:val="none" w:sz="0" w:space="0" w:color="auto"/>
                <w:left w:val="none" w:sz="0" w:space="0" w:color="auto"/>
                <w:bottom w:val="none" w:sz="0" w:space="0" w:color="auto"/>
                <w:right w:val="none" w:sz="0" w:space="0" w:color="auto"/>
              </w:divBdr>
            </w:div>
          </w:divsChild>
        </w:div>
        <w:div w:id="736049750">
          <w:marLeft w:val="0"/>
          <w:marRight w:val="0"/>
          <w:marTop w:val="0"/>
          <w:marBottom w:val="0"/>
          <w:divBdr>
            <w:top w:val="none" w:sz="0" w:space="0" w:color="auto"/>
            <w:left w:val="none" w:sz="0" w:space="0" w:color="auto"/>
            <w:bottom w:val="none" w:sz="0" w:space="0" w:color="auto"/>
            <w:right w:val="none" w:sz="0" w:space="0" w:color="auto"/>
          </w:divBdr>
          <w:divsChild>
            <w:div w:id="144009894">
              <w:marLeft w:val="0"/>
              <w:marRight w:val="0"/>
              <w:marTop w:val="0"/>
              <w:marBottom w:val="0"/>
              <w:divBdr>
                <w:top w:val="none" w:sz="0" w:space="0" w:color="auto"/>
                <w:left w:val="none" w:sz="0" w:space="0" w:color="auto"/>
                <w:bottom w:val="none" w:sz="0" w:space="0" w:color="auto"/>
                <w:right w:val="none" w:sz="0" w:space="0" w:color="auto"/>
              </w:divBdr>
            </w:div>
            <w:div w:id="307563144">
              <w:marLeft w:val="0"/>
              <w:marRight w:val="0"/>
              <w:marTop w:val="0"/>
              <w:marBottom w:val="0"/>
              <w:divBdr>
                <w:top w:val="none" w:sz="0" w:space="0" w:color="auto"/>
                <w:left w:val="none" w:sz="0" w:space="0" w:color="auto"/>
                <w:bottom w:val="none" w:sz="0" w:space="0" w:color="auto"/>
                <w:right w:val="none" w:sz="0" w:space="0" w:color="auto"/>
              </w:divBdr>
            </w:div>
            <w:div w:id="231894415">
              <w:marLeft w:val="0"/>
              <w:marRight w:val="0"/>
              <w:marTop w:val="0"/>
              <w:marBottom w:val="0"/>
              <w:divBdr>
                <w:top w:val="none" w:sz="0" w:space="0" w:color="auto"/>
                <w:left w:val="none" w:sz="0" w:space="0" w:color="auto"/>
                <w:bottom w:val="none" w:sz="0" w:space="0" w:color="auto"/>
                <w:right w:val="none" w:sz="0" w:space="0" w:color="auto"/>
              </w:divBdr>
            </w:div>
          </w:divsChild>
        </w:div>
        <w:div w:id="798302794">
          <w:marLeft w:val="0"/>
          <w:marRight w:val="0"/>
          <w:marTop w:val="0"/>
          <w:marBottom w:val="0"/>
          <w:divBdr>
            <w:top w:val="none" w:sz="0" w:space="0" w:color="auto"/>
            <w:left w:val="none" w:sz="0" w:space="0" w:color="auto"/>
            <w:bottom w:val="none" w:sz="0" w:space="0" w:color="auto"/>
            <w:right w:val="none" w:sz="0" w:space="0" w:color="auto"/>
          </w:divBdr>
          <w:divsChild>
            <w:div w:id="235096164">
              <w:marLeft w:val="0"/>
              <w:marRight w:val="0"/>
              <w:marTop w:val="0"/>
              <w:marBottom w:val="0"/>
              <w:divBdr>
                <w:top w:val="none" w:sz="0" w:space="0" w:color="auto"/>
                <w:left w:val="none" w:sz="0" w:space="0" w:color="auto"/>
                <w:bottom w:val="none" w:sz="0" w:space="0" w:color="auto"/>
                <w:right w:val="none" w:sz="0" w:space="0" w:color="auto"/>
              </w:divBdr>
            </w:div>
          </w:divsChild>
        </w:div>
        <w:div w:id="404377882">
          <w:marLeft w:val="0"/>
          <w:marRight w:val="0"/>
          <w:marTop w:val="0"/>
          <w:marBottom w:val="0"/>
          <w:divBdr>
            <w:top w:val="none" w:sz="0" w:space="0" w:color="auto"/>
            <w:left w:val="none" w:sz="0" w:space="0" w:color="auto"/>
            <w:bottom w:val="none" w:sz="0" w:space="0" w:color="auto"/>
            <w:right w:val="none" w:sz="0" w:space="0" w:color="auto"/>
          </w:divBdr>
          <w:divsChild>
            <w:div w:id="2005471634">
              <w:marLeft w:val="0"/>
              <w:marRight w:val="0"/>
              <w:marTop w:val="0"/>
              <w:marBottom w:val="0"/>
              <w:divBdr>
                <w:top w:val="none" w:sz="0" w:space="0" w:color="auto"/>
                <w:left w:val="none" w:sz="0" w:space="0" w:color="auto"/>
                <w:bottom w:val="none" w:sz="0" w:space="0" w:color="auto"/>
                <w:right w:val="none" w:sz="0" w:space="0" w:color="auto"/>
              </w:divBdr>
            </w:div>
          </w:divsChild>
        </w:div>
        <w:div w:id="1801534218">
          <w:marLeft w:val="0"/>
          <w:marRight w:val="0"/>
          <w:marTop w:val="0"/>
          <w:marBottom w:val="0"/>
          <w:divBdr>
            <w:top w:val="none" w:sz="0" w:space="0" w:color="auto"/>
            <w:left w:val="none" w:sz="0" w:space="0" w:color="auto"/>
            <w:bottom w:val="none" w:sz="0" w:space="0" w:color="auto"/>
            <w:right w:val="none" w:sz="0" w:space="0" w:color="auto"/>
          </w:divBdr>
          <w:divsChild>
            <w:div w:id="81730628">
              <w:marLeft w:val="0"/>
              <w:marRight w:val="0"/>
              <w:marTop w:val="0"/>
              <w:marBottom w:val="0"/>
              <w:divBdr>
                <w:top w:val="none" w:sz="0" w:space="0" w:color="auto"/>
                <w:left w:val="none" w:sz="0" w:space="0" w:color="auto"/>
                <w:bottom w:val="none" w:sz="0" w:space="0" w:color="auto"/>
                <w:right w:val="none" w:sz="0" w:space="0" w:color="auto"/>
              </w:divBdr>
            </w:div>
            <w:div w:id="1978091">
              <w:marLeft w:val="0"/>
              <w:marRight w:val="0"/>
              <w:marTop w:val="0"/>
              <w:marBottom w:val="0"/>
              <w:divBdr>
                <w:top w:val="none" w:sz="0" w:space="0" w:color="auto"/>
                <w:left w:val="none" w:sz="0" w:space="0" w:color="auto"/>
                <w:bottom w:val="none" w:sz="0" w:space="0" w:color="auto"/>
                <w:right w:val="none" w:sz="0" w:space="0" w:color="auto"/>
              </w:divBdr>
            </w:div>
            <w:div w:id="2007854344">
              <w:marLeft w:val="0"/>
              <w:marRight w:val="0"/>
              <w:marTop w:val="0"/>
              <w:marBottom w:val="0"/>
              <w:divBdr>
                <w:top w:val="none" w:sz="0" w:space="0" w:color="auto"/>
                <w:left w:val="none" w:sz="0" w:space="0" w:color="auto"/>
                <w:bottom w:val="none" w:sz="0" w:space="0" w:color="auto"/>
                <w:right w:val="none" w:sz="0" w:space="0" w:color="auto"/>
              </w:divBdr>
            </w:div>
          </w:divsChild>
        </w:div>
        <w:div w:id="1484471371">
          <w:marLeft w:val="0"/>
          <w:marRight w:val="0"/>
          <w:marTop w:val="0"/>
          <w:marBottom w:val="0"/>
          <w:divBdr>
            <w:top w:val="none" w:sz="0" w:space="0" w:color="auto"/>
            <w:left w:val="none" w:sz="0" w:space="0" w:color="auto"/>
            <w:bottom w:val="none" w:sz="0" w:space="0" w:color="auto"/>
            <w:right w:val="none" w:sz="0" w:space="0" w:color="auto"/>
          </w:divBdr>
          <w:divsChild>
            <w:div w:id="180628469">
              <w:marLeft w:val="0"/>
              <w:marRight w:val="0"/>
              <w:marTop w:val="0"/>
              <w:marBottom w:val="0"/>
              <w:divBdr>
                <w:top w:val="none" w:sz="0" w:space="0" w:color="auto"/>
                <w:left w:val="none" w:sz="0" w:space="0" w:color="auto"/>
                <w:bottom w:val="none" w:sz="0" w:space="0" w:color="auto"/>
                <w:right w:val="none" w:sz="0" w:space="0" w:color="auto"/>
              </w:divBdr>
            </w:div>
            <w:div w:id="1610774493">
              <w:marLeft w:val="0"/>
              <w:marRight w:val="0"/>
              <w:marTop w:val="0"/>
              <w:marBottom w:val="0"/>
              <w:divBdr>
                <w:top w:val="none" w:sz="0" w:space="0" w:color="auto"/>
                <w:left w:val="none" w:sz="0" w:space="0" w:color="auto"/>
                <w:bottom w:val="none" w:sz="0" w:space="0" w:color="auto"/>
                <w:right w:val="none" w:sz="0" w:space="0" w:color="auto"/>
              </w:divBdr>
            </w:div>
            <w:div w:id="2075929639">
              <w:marLeft w:val="0"/>
              <w:marRight w:val="0"/>
              <w:marTop w:val="0"/>
              <w:marBottom w:val="0"/>
              <w:divBdr>
                <w:top w:val="none" w:sz="0" w:space="0" w:color="auto"/>
                <w:left w:val="none" w:sz="0" w:space="0" w:color="auto"/>
                <w:bottom w:val="none" w:sz="0" w:space="0" w:color="auto"/>
                <w:right w:val="none" w:sz="0" w:space="0" w:color="auto"/>
              </w:divBdr>
            </w:div>
          </w:divsChild>
        </w:div>
        <w:div w:id="1290942215">
          <w:marLeft w:val="0"/>
          <w:marRight w:val="0"/>
          <w:marTop w:val="0"/>
          <w:marBottom w:val="0"/>
          <w:divBdr>
            <w:top w:val="none" w:sz="0" w:space="0" w:color="auto"/>
            <w:left w:val="none" w:sz="0" w:space="0" w:color="auto"/>
            <w:bottom w:val="none" w:sz="0" w:space="0" w:color="auto"/>
            <w:right w:val="none" w:sz="0" w:space="0" w:color="auto"/>
          </w:divBdr>
          <w:divsChild>
            <w:div w:id="767890217">
              <w:marLeft w:val="0"/>
              <w:marRight w:val="0"/>
              <w:marTop w:val="0"/>
              <w:marBottom w:val="0"/>
              <w:divBdr>
                <w:top w:val="none" w:sz="0" w:space="0" w:color="auto"/>
                <w:left w:val="none" w:sz="0" w:space="0" w:color="auto"/>
                <w:bottom w:val="none" w:sz="0" w:space="0" w:color="auto"/>
                <w:right w:val="none" w:sz="0" w:space="0" w:color="auto"/>
              </w:divBdr>
            </w:div>
            <w:div w:id="605119694">
              <w:marLeft w:val="0"/>
              <w:marRight w:val="0"/>
              <w:marTop w:val="0"/>
              <w:marBottom w:val="0"/>
              <w:divBdr>
                <w:top w:val="none" w:sz="0" w:space="0" w:color="auto"/>
                <w:left w:val="none" w:sz="0" w:space="0" w:color="auto"/>
                <w:bottom w:val="none" w:sz="0" w:space="0" w:color="auto"/>
                <w:right w:val="none" w:sz="0" w:space="0" w:color="auto"/>
              </w:divBdr>
            </w:div>
            <w:div w:id="1661082107">
              <w:marLeft w:val="0"/>
              <w:marRight w:val="0"/>
              <w:marTop w:val="0"/>
              <w:marBottom w:val="0"/>
              <w:divBdr>
                <w:top w:val="none" w:sz="0" w:space="0" w:color="auto"/>
                <w:left w:val="none" w:sz="0" w:space="0" w:color="auto"/>
                <w:bottom w:val="none" w:sz="0" w:space="0" w:color="auto"/>
                <w:right w:val="none" w:sz="0" w:space="0" w:color="auto"/>
              </w:divBdr>
            </w:div>
          </w:divsChild>
        </w:div>
        <w:div w:id="1203134539">
          <w:marLeft w:val="0"/>
          <w:marRight w:val="0"/>
          <w:marTop w:val="0"/>
          <w:marBottom w:val="0"/>
          <w:divBdr>
            <w:top w:val="none" w:sz="0" w:space="0" w:color="auto"/>
            <w:left w:val="none" w:sz="0" w:space="0" w:color="auto"/>
            <w:bottom w:val="none" w:sz="0" w:space="0" w:color="auto"/>
            <w:right w:val="none" w:sz="0" w:space="0" w:color="auto"/>
          </w:divBdr>
          <w:divsChild>
            <w:div w:id="505902919">
              <w:marLeft w:val="0"/>
              <w:marRight w:val="0"/>
              <w:marTop w:val="0"/>
              <w:marBottom w:val="0"/>
              <w:divBdr>
                <w:top w:val="none" w:sz="0" w:space="0" w:color="auto"/>
                <w:left w:val="none" w:sz="0" w:space="0" w:color="auto"/>
                <w:bottom w:val="none" w:sz="0" w:space="0" w:color="auto"/>
                <w:right w:val="none" w:sz="0" w:space="0" w:color="auto"/>
              </w:divBdr>
            </w:div>
            <w:div w:id="358238882">
              <w:marLeft w:val="0"/>
              <w:marRight w:val="0"/>
              <w:marTop w:val="0"/>
              <w:marBottom w:val="0"/>
              <w:divBdr>
                <w:top w:val="none" w:sz="0" w:space="0" w:color="auto"/>
                <w:left w:val="none" w:sz="0" w:space="0" w:color="auto"/>
                <w:bottom w:val="none" w:sz="0" w:space="0" w:color="auto"/>
                <w:right w:val="none" w:sz="0" w:space="0" w:color="auto"/>
              </w:divBdr>
            </w:div>
          </w:divsChild>
        </w:div>
        <w:div w:id="1806434905">
          <w:marLeft w:val="0"/>
          <w:marRight w:val="0"/>
          <w:marTop w:val="0"/>
          <w:marBottom w:val="0"/>
          <w:divBdr>
            <w:top w:val="none" w:sz="0" w:space="0" w:color="auto"/>
            <w:left w:val="none" w:sz="0" w:space="0" w:color="auto"/>
            <w:bottom w:val="none" w:sz="0" w:space="0" w:color="auto"/>
            <w:right w:val="none" w:sz="0" w:space="0" w:color="auto"/>
          </w:divBdr>
          <w:divsChild>
            <w:div w:id="1135760672">
              <w:marLeft w:val="0"/>
              <w:marRight w:val="0"/>
              <w:marTop w:val="0"/>
              <w:marBottom w:val="0"/>
              <w:divBdr>
                <w:top w:val="none" w:sz="0" w:space="0" w:color="auto"/>
                <w:left w:val="none" w:sz="0" w:space="0" w:color="auto"/>
                <w:bottom w:val="none" w:sz="0" w:space="0" w:color="auto"/>
                <w:right w:val="none" w:sz="0" w:space="0" w:color="auto"/>
              </w:divBdr>
            </w:div>
            <w:div w:id="1418406160">
              <w:marLeft w:val="0"/>
              <w:marRight w:val="0"/>
              <w:marTop w:val="0"/>
              <w:marBottom w:val="0"/>
              <w:divBdr>
                <w:top w:val="none" w:sz="0" w:space="0" w:color="auto"/>
                <w:left w:val="none" w:sz="0" w:space="0" w:color="auto"/>
                <w:bottom w:val="none" w:sz="0" w:space="0" w:color="auto"/>
                <w:right w:val="none" w:sz="0" w:space="0" w:color="auto"/>
              </w:divBdr>
            </w:div>
          </w:divsChild>
        </w:div>
        <w:div w:id="1469397191">
          <w:marLeft w:val="0"/>
          <w:marRight w:val="0"/>
          <w:marTop w:val="0"/>
          <w:marBottom w:val="0"/>
          <w:divBdr>
            <w:top w:val="none" w:sz="0" w:space="0" w:color="auto"/>
            <w:left w:val="none" w:sz="0" w:space="0" w:color="auto"/>
            <w:bottom w:val="none" w:sz="0" w:space="0" w:color="auto"/>
            <w:right w:val="none" w:sz="0" w:space="0" w:color="auto"/>
          </w:divBdr>
          <w:divsChild>
            <w:div w:id="227112000">
              <w:marLeft w:val="0"/>
              <w:marRight w:val="0"/>
              <w:marTop w:val="0"/>
              <w:marBottom w:val="0"/>
              <w:divBdr>
                <w:top w:val="none" w:sz="0" w:space="0" w:color="auto"/>
                <w:left w:val="none" w:sz="0" w:space="0" w:color="auto"/>
                <w:bottom w:val="none" w:sz="0" w:space="0" w:color="auto"/>
                <w:right w:val="none" w:sz="0" w:space="0" w:color="auto"/>
              </w:divBdr>
            </w:div>
            <w:div w:id="1830056880">
              <w:marLeft w:val="0"/>
              <w:marRight w:val="0"/>
              <w:marTop w:val="0"/>
              <w:marBottom w:val="0"/>
              <w:divBdr>
                <w:top w:val="none" w:sz="0" w:space="0" w:color="auto"/>
                <w:left w:val="none" w:sz="0" w:space="0" w:color="auto"/>
                <w:bottom w:val="none" w:sz="0" w:space="0" w:color="auto"/>
                <w:right w:val="none" w:sz="0" w:space="0" w:color="auto"/>
              </w:divBdr>
            </w:div>
          </w:divsChild>
        </w:div>
        <w:div w:id="1761171734">
          <w:marLeft w:val="0"/>
          <w:marRight w:val="0"/>
          <w:marTop w:val="0"/>
          <w:marBottom w:val="0"/>
          <w:divBdr>
            <w:top w:val="none" w:sz="0" w:space="0" w:color="auto"/>
            <w:left w:val="none" w:sz="0" w:space="0" w:color="auto"/>
            <w:bottom w:val="none" w:sz="0" w:space="0" w:color="auto"/>
            <w:right w:val="none" w:sz="0" w:space="0" w:color="auto"/>
          </w:divBdr>
          <w:divsChild>
            <w:div w:id="1140541893">
              <w:marLeft w:val="0"/>
              <w:marRight w:val="0"/>
              <w:marTop w:val="0"/>
              <w:marBottom w:val="0"/>
              <w:divBdr>
                <w:top w:val="none" w:sz="0" w:space="0" w:color="auto"/>
                <w:left w:val="none" w:sz="0" w:space="0" w:color="auto"/>
                <w:bottom w:val="none" w:sz="0" w:space="0" w:color="auto"/>
                <w:right w:val="none" w:sz="0" w:space="0" w:color="auto"/>
              </w:divBdr>
            </w:div>
            <w:div w:id="776951063">
              <w:marLeft w:val="0"/>
              <w:marRight w:val="0"/>
              <w:marTop w:val="0"/>
              <w:marBottom w:val="0"/>
              <w:divBdr>
                <w:top w:val="none" w:sz="0" w:space="0" w:color="auto"/>
                <w:left w:val="none" w:sz="0" w:space="0" w:color="auto"/>
                <w:bottom w:val="none" w:sz="0" w:space="0" w:color="auto"/>
                <w:right w:val="none" w:sz="0" w:space="0" w:color="auto"/>
              </w:divBdr>
            </w:div>
          </w:divsChild>
        </w:div>
        <w:div w:id="240604189">
          <w:marLeft w:val="0"/>
          <w:marRight w:val="0"/>
          <w:marTop w:val="0"/>
          <w:marBottom w:val="0"/>
          <w:divBdr>
            <w:top w:val="none" w:sz="0" w:space="0" w:color="auto"/>
            <w:left w:val="none" w:sz="0" w:space="0" w:color="auto"/>
            <w:bottom w:val="none" w:sz="0" w:space="0" w:color="auto"/>
            <w:right w:val="none" w:sz="0" w:space="0" w:color="auto"/>
          </w:divBdr>
          <w:divsChild>
            <w:div w:id="1108157752">
              <w:marLeft w:val="0"/>
              <w:marRight w:val="0"/>
              <w:marTop w:val="0"/>
              <w:marBottom w:val="0"/>
              <w:divBdr>
                <w:top w:val="none" w:sz="0" w:space="0" w:color="auto"/>
                <w:left w:val="none" w:sz="0" w:space="0" w:color="auto"/>
                <w:bottom w:val="none" w:sz="0" w:space="0" w:color="auto"/>
                <w:right w:val="none" w:sz="0" w:space="0" w:color="auto"/>
              </w:divBdr>
            </w:div>
            <w:div w:id="1777677419">
              <w:marLeft w:val="0"/>
              <w:marRight w:val="0"/>
              <w:marTop w:val="0"/>
              <w:marBottom w:val="0"/>
              <w:divBdr>
                <w:top w:val="none" w:sz="0" w:space="0" w:color="auto"/>
                <w:left w:val="none" w:sz="0" w:space="0" w:color="auto"/>
                <w:bottom w:val="none" w:sz="0" w:space="0" w:color="auto"/>
                <w:right w:val="none" w:sz="0" w:space="0" w:color="auto"/>
              </w:divBdr>
            </w:div>
          </w:divsChild>
        </w:div>
        <w:div w:id="1380591748">
          <w:marLeft w:val="0"/>
          <w:marRight w:val="0"/>
          <w:marTop w:val="0"/>
          <w:marBottom w:val="0"/>
          <w:divBdr>
            <w:top w:val="none" w:sz="0" w:space="0" w:color="auto"/>
            <w:left w:val="none" w:sz="0" w:space="0" w:color="auto"/>
            <w:bottom w:val="none" w:sz="0" w:space="0" w:color="auto"/>
            <w:right w:val="none" w:sz="0" w:space="0" w:color="auto"/>
          </w:divBdr>
          <w:divsChild>
            <w:div w:id="40445656">
              <w:marLeft w:val="0"/>
              <w:marRight w:val="0"/>
              <w:marTop w:val="0"/>
              <w:marBottom w:val="0"/>
              <w:divBdr>
                <w:top w:val="none" w:sz="0" w:space="0" w:color="auto"/>
                <w:left w:val="none" w:sz="0" w:space="0" w:color="auto"/>
                <w:bottom w:val="none" w:sz="0" w:space="0" w:color="auto"/>
                <w:right w:val="none" w:sz="0" w:space="0" w:color="auto"/>
              </w:divBdr>
            </w:div>
          </w:divsChild>
        </w:div>
        <w:div w:id="1001003056">
          <w:marLeft w:val="0"/>
          <w:marRight w:val="0"/>
          <w:marTop w:val="0"/>
          <w:marBottom w:val="0"/>
          <w:divBdr>
            <w:top w:val="none" w:sz="0" w:space="0" w:color="auto"/>
            <w:left w:val="none" w:sz="0" w:space="0" w:color="auto"/>
            <w:bottom w:val="none" w:sz="0" w:space="0" w:color="auto"/>
            <w:right w:val="none" w:sz="0" w:space="0" w:color="auto"/>
          </w:divBdr>
          <w:divsChild>
            <w:div w:id="1957905070">
              <w:marLeft w:val="0"/>
              <w:marRight w:val="0"/>
              <w:marTop w:val="0"/>
              <w:marBottom w:val="0"/>
              <w:divBdr>
                <w:top w:val="none" w:sz="0" w:space="0" w:color="auto"/>
                <w:left w:val="none" w:sz="0" w:space="0" w:color="auto"/>
                <w:bottom w:val="none" w:sz="0" w:space="0" w:color="auto"/>
                <w:right w:val="none" w:sz="0" w:space="0" w:color="auto"/>
              </w:divBdr>
            </w:div>
          </w:divsChild>
        </w:div>
        <w:div w:id="1158496239">
          <w:marLeft w:val="0"/>
          <w:marRight w:val="0"/>
          <w:marTop w:val="0"/>
          <w:marBottom w:val="0"/>
          <w:divBdr>
            <w:top w:val="none" w:sz="0" w:space="0" w:color="auto"/>
            <w:left w:val="none" w:sz="0" w:space="0" w:color="auto"/>
            <w:bottom w:val="none" w:sz="0" w:space="0" w:color="auto"/>
            <w:right w:val="none" w:sz="0" w:space="0" w:color="auto"/>
          </w:divBdr>
          <w:divsChild>
            <w:div w:id="1854148855">
              <w:marLeft w:val="0"/>
              <w:marRight w:val="0"/>
              <w:marTop w:val="0"/>
              <w:marBottom w:val="0"/>
              <w:divBdr>
                <w:top w:val="none" w:sz="0" w:space="0" w:color="auto"/>
                <w:left w:val="none" w:sz="0" w:space="0" w:color="auto"/>
                <w:bottom w:val="none" w:sz="0" w:space="0" w:color="auto"/>
                <w:right w:val="none" w:sz="0" w:space="0" w:color="auto"/>
              </w:divBdr>
            </w:div>
            <w:div w:id="1420177767">
              <w:marLeft w:val="0"/>
              <w:marRight w:val="0"/>
              <w:marTop w:val="0"/>
              <w:marBottom w:val="0"/>
              <w:divBdr>
                <w:top w:val="none" w:sz="0" w:space="0" w:color="auto"/>
                <w:left w:val="none" w:sz="0" w:space="0" w:color="auto"/>
                <w:bottom w:val="none" w:sz="0" w:space="0" w:color="auto"/>
                <w:right w:val="none" w:sz="0" w:space="0" w:color="auto"/>
              </w:divBdr>
            </w:div>
          </w:divsChild>
        </w:div>
        <w:div w:id="386533208">
          <w:marLeft w:val="0"/>
          <w:marRight w:val="0"/>
          <w:marTop w:val="0"/>
          <w:marBottom w:val="0"/>
          <w:divBdr>
            <w:top w:val="none" w:sz="0" w:space="0" w:color="auto"/>
            <w:left w:val="none" w:sz="0" w:space="0" w:color="auto"/>
            <w:bottom w:val="none" w:sz="0" w:space="0" w:color="auto"/>
            <w:right w:val="none" w:sz="0" w:space="0" w:color="auto"/>
          </w:divBdr>
          <w:divsChild>
            <w:div w:id="1444838379">
              <w:marLeft w:val="0"/>
              <w:marRight w:val="0"/>
              <w:marTop w:val="0"/>
              <w:marBottom w:val="0"/>
              <w:divBdr>
                <w:top w:val="none" w:sz="0" w:space="0" w:color="auto"/>
                <w:left w:val="none" w:sz="0" w:space="0" w:color="auto"/>
                <w:bottom w:val="none" w:sz="0" w:space="0" w:color="auto"/>
                <w:right w:val="none" w:sz="0" w:space="0" w:color="auto"/>
              </w:divBdr>
            </w:div>
            <w:div w:id="506020339">
              <w:marLeft w:val="0"/>
              <w:marRight w:val="0"/>
              <w:marTop w:val="0"/>
              <w:marBottom w:val="0"/>
              <w:divBdr>
                <w:top w:val="none" w:sz="0" w:space="0" w:color="auto"/>
                <w:left w:val="none" w:sz="0" w:space="0" w:color="auto"/>
                <w:bottom w:val="none" w:sz="0" w:space="0" w:color="auto"/>
                <w:right w:val="none" w:sz="0" w:space="0" w:color="auto"/>
              </w:divBdr>
            </w:div>
          </w:divsChild>
        </w:div>
        <w:div w:id="1446805340">
          <w:marLeft w:val="0"/>
          <w:marRight w:val="0"/>
          <w:marTop w:val="0"/>
          <w:marBottom w:val="0"/>
          <w:divBdr>
            <w:top w:val="none" w:sz="0" w:space="0" w:color="auto"/>
            <w:left w:val="none" w:sz="0" w:space="0" w:color="auto"/>
            <w:bottom w:val="none" w:sz="0" w:space="0" w:color="auto"/>
            <w:right w:val="none" w:sz="0" w:space="0" w:color="auto"/>
          </w:divBdr>
          <w:divsChild>
            <w:div w:id="1166284232">
              <w:marLeft w:val="0"/>
              <w:marRight w:val="0"/>
              <w:marTop w:val="0"/>
              <w:marBottom w:val="0"/>
              <w:divBdr>
                <w:top w:val="none" w:sz="0" w:space="0" w:color="auto"/>
                <w:left w:val="none" w:sz="0" w:space="0" w:color="auto"/>
                <w:bottom w:val="none" w:sz="0" w:space="0" w:color="auto"/>
                <w:right w:val="none" w:sz="0" w:space="0" w:color="auto"/>
              </w:divBdr>
            </w:div>
            <w:div w:id="754517351">
              <w:marLeft w:val="0"/>
              <w:marRight w:val="0"/>
              <w:marTop w:val="0"/>
              <w:marBottom w:val="0"/>
              <w:divBdr>
                <w:top w:val="none" w:sz="0" w:space="0" w:color="auto"/>
                <w:left w:val="none" w:sz="0" w:space="0" w:color="auto"/>
                <w:bottom w:val="none" w:sz="0" w:space="0" w:color="auto"/>
                <w:right w:val="none" w:sz="0" w:space="0" w:color="auto"/>
              </w:divBdr>
            </w:div>
          </w:divsChild>
        </w:div>
        <w:div w:id="436295670">
          <w:marLeft w:val="0"/>
          <w:marRight w:val="0"/>
          <w:marTop w:val="0"/>
          <w:marBottom w:val="0"/>
          <w:divBdr>
            <w:top w:val="none" w:sz="0" w:space="0" w:color="auto"/>
            <w:left w:val="none" w:sz="0" w:space="0" w:color="auto"/>
            <w:bottom w:val="none" w:sz="0" w:space="0" w:color="auto"/>
            <w:right w:val="none" w:sz="0" w:space="0" w:color="auto"/>
          </w:divBdr>
          <w:divsChild>
            <w:div w:id="446463783">
              <w:marLeft w:val="0"/>
              <w:marRight w:val="0"/>
              <w:marTop w:val="0"/>
              <w:marBottom w:val="0"/>
              <w:divBdr>
                <w:top w:val="none" w:sz="0" w:space="0" w:color="auto"/>
                <w:left w:val="none" w:sz="0" w:space="0" w:color="auto"/>
                <w:bottom w:val="none" w:sz="0" w:space="0" w:color="auto"/>
                <w:right w:val="none" w:sz="0" w:space="0" w:color="auto"/>
              </w:divBdr>
            </w:div>
            <w:div w:id="889264364">
              <w:marLeft w:val="0"/>
              <w:marRight w:val="0"/>
              <w:marTop w:val="0"/>
              <w:marBottom w:val="0"/>
              <w:divBdr>
                <w:top w:val="none" w:sz="0" w:space="0" w:color="auto"/>
                <w:left w:val="none" w:sz="0" w:space="0" w:color="auto"/>
                <w:bottom w:val="none" w:sz="0" w:space="0" w:color="auto"/>
                <w:right w:val="none" w:sz="0" w:space="0" w:color="auto"/>
              </w:divBdr>
            </w:div>
          </w:divsChild>
        </w:div>
        <w:div w:id="1743677328">
          <w:marLeft w:val="0"/>
          <w:marRight w:val="0"/>
          <w:marTop w:val="0"/>
          <w:marBottom w:val="0"/>
          <w:divBdr>
            <w:top w:val="none" w:sz="0" w:space="0" w:color="auto"/>
            <w:left w:val="none" w:sz="0" w:space="0" w:color="auto"/>
            <w:bottom w:val="none" w:sz="0" w:space="0" w:color="auto"/>
            <w:right w:val="none" w:sz="0" w:space="0" w:color="auto"/>
          </w:divBdr>
          <w:divsChild>
            <w:div w:id="389034566">
              <w:marLeft w:val="0"/>
              <w:marRight w:val="0"/>
              <w:marTop w:val="0"/>
              <w:marBottom w:val="0"/>
              <w:divBdr>
                <w:top w:val="none" w:sz="0" w:space="0" w:color="auto"/>
                <w:left w:val="none" w:sz="0" w:space="0" w:color="auto"/>
                <w:bottom w:val="none" w:sz="0" w:space="0" w:color="auto"/>
                <w:right w:val="none" w:sz="0" w:space="0" w:color="auto"/>
              </w:divBdr>
            </w:div>
            <w:div w:id="740255811">
              <w:marLeft w:val="0"/>
              <w:marRight w:val="0"/>
              <w:marTop w:val="0"/>
              <w:marBottom w:val="0"/>
              <w:divBdr>
                <w:top w:val="none" w:sz="0" w:space="0" w:color="auto"/>
                <w:left w:val="none" w:sz="0" w:space="0" w:color="auto"/>
                <w:bottom w:val="none" w:sz="0" w:space="0" w:color="auto"/>
                <w:right w:val="none" w:sz="0" w:space="0" w:color="auto"/>
              </w:divBdr>
            </w:div>
          </w:divsChild>
        </w:div>
        <w:div w:id="154611667">
          <w:marLeft w:val="0"/>
          <w:marRight w:val="0"/>
          <w:marTop w:val="0"/>
          <w:marBottom w:val="0"/>
          <w:divBdr>
            <w:top w:val="none" w:sz="0" w:space="0" w:color="auto"/>
            <w:left w:val="none" w:sz="0" w:space="0" w:color="auto"/>
            <w:bottom w:val="none" w:sz="0" w:space="0" w:color="auto"/>
            <w:right w:val="none" w:sz="0" w:space="0" w:color="auto"/>
          </w:divBdr>
          <w:divsChild>
            <w:div w:id="733507238">
              <w:marLeft w:val="0"/>
              <w:marRight w:val="0"/>
              <w:marTop w:val="0"/>
              <w:marBottom w:val="0"/>
              <w:divBdr>
                <w:top w:val="none" w:sz="0" w:space="0" w:color="auto"/>
                <w:left w:val="none" w:sz="0" w:space="0" w:color="auto"/>
                <w:bottom w:val="none" w:sz="0" w:space="0" w:color="auto"/>
                <w:right w:val="none" w:sz="0" w:space="0" w:color="auto"/>
              </w:divBdr>
            </w:div>
          </w:divsChild>
        </w:div>
        <w:div w:id="784350820">
          <w:marLeft w:val="0"/>
          <w:marRight w:val="0"/>
          <w:marTop w:val="0"/>
          <w:marBottom w:val="0"/>
          <w:divBdr>
            <w:top w:val="none" w:sz="0" w:space="0" w:color="auto"/>
            <w:left w:val="none" w:sz="0" w:space="0" w:color="auto"/>
            <w:bottom w:val="none" w:sz="0" w:space="0" w:color="auto"/>
            <w:right w:val="none" w:sz="0" w:space="0" w:color="auto"/>
          </w:divBdr>
          <w:divsChild>
            <w:div w:id="1485005217">
              <w:marLeft w:val="0"/>
              <w:marRight w:val="0"/>
              <w:marTop w:val="0"/>
              <w:marBottom w:val="0"/>
              <w:divBdr>
                <w:top w:val="none" w:sz="0" w:space="0" w:color="auto"/>
                <w:left w:val="none" w:sz="0" w:space="0" w:color="auto"/>
                <w:bottom w:val="none" w:sz="0" w:space="0" w:color="auto"/>
                <w:right w:val="none" w:sz="0" w:space="0" w:color="auto"/>
              </w:divBdr>
            </w:div>
            <w:div w:id="215892441">
              <w:marLeft w:val="0"/>
              <w:marRight w:val="0"/>
              <w:marTop w:val="0"/>
              <w:marBottom w:val="0"/>
              <w:divBdr>
                <w:top w:val="none" w:sz="0" w:space="0" w:color="auto"/>
                <w:left w:val="none" w:sz="0" w:space="0" w:color="auto"/>
                <w:bottom w:val="none" w:sz="0" w:space="0" w:color="auto"/>
                <w:right w:val="none" w:sz="0" w:space="0" w:color="auto"/>
              </w:divBdr>
            </w:div>
          </w:divsChild>
        </w:div>
        <w:div w:id="74476620">
          <w:marLeft w:val="0"/>
          <w:marRight w:val="0"/>
          <w:marTop w:val="0"/>
          <w:marBottom w:val="0"/>
          <w:divBdr>
            <w:top w:val="none" w:sz="0" w:space="0" w:color="auto"/>
            <w:left w:val="none" w:sz="0" w:space="0" w:color="auto"/>
            <w:bottom w:val="none" w:sz="0" w:space="0" w:color="auto"/>
            <w:right w:val="none" w:sz="0" w:space="0" w:color="auto"/>
          </w:divBdr>
          <w:divsChild>
            <w:div w:id="240452627">
              <w:marLeft w:val="0"/>
              <w:marRight w:val="0"/>
              <w:marTop w:val="0"/>
              <w:marBottom w:val="0"/>
              <w:divBdr>
                <w:top w:val="none" w:sz="0" w:space="0" w:color="auto"/>
                <w:left w:val="none" w:sz="0" w:space="0" w:color="auto"/>
                <w:bottom w:val="none" w:sz="0" w:space="0" w:color="auto"/>
                <w:right w:val="none" w:sz="0" w:space="0" w:color="auto"/>
              </w:divBdr>
            </w:div>
            <w:div w:id="1760440343">
              <w:marLeft w:val="0"/>
              <w:marRight w:val="0"/>
              <w:marTop w:val="0"/>
              <w:marBottom w:val="0"/>
              <w:divBdr>
                <w:top w:val="none" w:sz="0" w:space="0" w:color="auto"/>
                <w:left w:val="none" w:sz="0" w:space="0" w:color="auto"/>
                <w:bottom w:val="none" w:sz="0" w:space="0" w:color="auto"/>
                <w:right w:val="none" w:sz="0" w:space="0" w:color="auto"/>
              </w:divBdr>
            </w:div>
          </w:divsChild>
        </w:div>
        <w:div w:id="880940061">
          <w:marLeft w:val="0"/>
          <w:marRight w:val="0"/>
          <w:marTop w:val="0"/>
          <w:marBottom w:val="0"/>
          <w:divBdr>
            <w:top w:val="none" w:sz="0" w:space="0" w:color="auto"/>
            <w:left w:val="none" w:sz="0" w:space="0" w:color="auto"/>
            <w:bottom w:val="none" w:sz="0" w:space="0" w:color="auto"/>
            <w:right w:val="none" w:sz="0" w:space="0" w:color="auto"/>
          </w:divBdr>
          <w:divsChild>
            <w:div w:id="1158763591">
              <w:marLeft w:val="0"/>
              <w:marRight w:val="0"/>
              <w:marTop w:val="0"/>
              <w:marBottom w:val="0"/>
              <w:divBdr>
                <w:top w:val="none" w:sz="0" w:space="0" w:color="auto"/>
                <w:left w:val="none" w:sz="0" w:space="0" w:color="auto"/>
                <w:bottom w:val="none" w:sz="0" w:space="0" w:color="auto"/>
                <w:right w:val="none" w:sz="0" w:space="0" w:color="auto"/>
              </w:divBdr>
            </w:div>
            <w:div w:id="1394499081">
              <w:marLeft w:val="0"/>
              <w:marRight w:val="0"/>
              <w:marTop w:val="0"/>
              <w:marBottom w:val="0"/>
              <w:divBdr>
                <w:top w:val="none" w:sz="0" w:space="0" w:color="auto"/>
                <w:left w:val="none" w:sz="0" w:space="0" w:color="auto"/>
                <w:bottom w:val="none" w:sz="0" w:space="0" w:color="auto"/>
                <w:right w:val="none" w:sz="0" w:space="0" w:color="auto"/>
              </w:divBdr>
            </w:div>
          </w:divsChild>
        </w:div>
        <w:div w:id="2128696462">
          <w:marLeft w:val="0"/>
          <w:marRight w:val="0"/>
          <w:marTop w:val="0"/>
          <w:marBottom w:val="0"/>
          <w:divBdr>
            <w:top w:val="none" w:sz="0" w:space="0" w:color="auto"/>
            <w:left w:val="none" w:sz="0" w:space="0" w:color="auto"/>
            <w:bottom w:val="none" w:sz="0" w:space="0" w:color="auto"/>
            <w:right w:val="none" w:sz="0" w:space="0" w:color="auto"/>
          </w:divBdr>
          <w:divsChild>
            <w:div w:id="934435503">
              <w:marLeft w:val="0"/>
              <w:marRight w:val="0"/>
              <w:marTop w:val="0"/>
              <w:marBottom w:val="0"/>
              <w:divBdr>
                <w:top w:val="none" w:sz="0" w:space="0" w:color="auto"/>
                <w:left w:val="none" w:sz="0" w:space="0" w:color="auto"/>
                <w:bottom w:val="none" w:sz="0" w:space="0" w:color="auto"/>
                <w:right w:val="none" w:sz="0" w:space="0" w:color="auto"/>
              </w:divBdr>
            </w:div>
            <w:div w:id="485435211">
              <w:marLeft w:val="0"/>
              <w:marRight w:val="0"/>
              <w:marTop w:val="0"/>
              <w:marBottom w:val="0"/>
              <w:divBdr>
                <w:top w:val="none" w:sz="0" w:space="0" w:color="auto"/>
                <w:left w:val="none" w:sz="0" w:space="0" w:color="auto"/>
                <w:bottom w:val="none" w:sz="0" w:space="0" w:color="auto"/>
                <w:right w:val="none" w:sz="0" w:space="0" w:color="auto"/>
              </w:divBdr>
            </w:div>
          </w:divsChild>
        </w:div>
        <w:div w:id="1068452905">
          <w:marLeft w:val="0"/>
          <w:marRight w:val="0"/>
          <w:marTop w:val="0"/>
          <w:marBottom w:val="0"/>
          <w:divBdr>
            <w:top w:val="none" w:sz="0" w:space="0" w:color="auto"/>
            <w:left w:val="none" w:sz="0" w:space="0" w:color="auto"/>
            <w:bottom w:val="none" w:sz="0" w:space="0" w:color="auto"/>
            <w:right w:val="none" w:sz="0" w:space="0" w:color="auto"/>
          </w:divBdr>
          <w:divsChild>
            <w:div w:id="1657371816">
              <w:marLeft w:val="0"/>
              <w:marRight w:val="0"/>
              <w:marTop w:val="0"/>
              <w:marBottom w:val="0"/>
              <w:divBdr>
                <w:top w:val="none" w:sz="0" w:space="0" w:color="auto"/>
                <w:left w:val="none" w:sz="0" w:space="0" w:color="auto"/>
                <w:bottom w:val="none" w:sz="0" w:space="0" w:color="auto"/>
                <w:right w:val="none" w:sz="0" w:space="0" w:color="auto"/>
              </w:divBdr>
            </w:div>
            <w:div w:id="1486705004">
              <w:marLeft w:val="0"/>
              <w:marRight w:val="0"/>
              <w:marTop w:val="0"/>
              <w:marBottom w:val="0"/>
              <w:divBdr>
                <w:top w:val="none" w:sz="0" w:space="0" w:color="auto"/>
                <w:left w:val="none" w:sz="0" w:space="0" w:color="auto"/>
                <w:bottom w:val="none" w:sz="0" w:space="0" w:color="auto"/>
                <w:right w:val="none" w:sz="0" w:space="0" w:color="auto"/>
              </w:divBdr>
            </w:div>
          </w:divsChild>
        </w:div>
        <w:div w:id="680401639">
          <w:marLeft w:val="0"/>
          <w:marRight w:val="0"/>
          <w:marTop w:val="0"/>
          <w:marBottom w:val="0"/>
          <w:divBdr>
            <w:top w:val="none" w:sz="0" w:space="0" w:color="auto"/>
            <w:left w:val="none" w:sz="0" w:space="0" w:color="auto"/>
            <w:bottom w:val="none" w:sz="0" w:space="0" w:color="auto"/>
            <w:right w:val="none" w:sz="0" w:space="0" w:color="auto"/>
          </w:divBdr>
          <w:divsChild>
            <w:div w:id="1654526618">
              <w:marLeft w:val="0"/>
              <w:marRight w:val="0"/>
              <w:marTop w:val="0"/>
              <w:marBottom w:val="0"/>
              <w:divBdr>
                <w:top w:val="none" w:sz="0" w:space="0" w:color="auto"/>
                <w:left w:val="none" w:sz="0" w:space="0" w:color="auto"/>
                <w:bottom w:val="none" w:sz="0" w:space="0" w:color="auto"/>
                <w:right w:val="none" w:sz="0" w:space="0" w:color="auto"/>
              </w:divBdr>
            </w:div>
          </w:divsChild>
        </w:div>
        <w:div w:id="362824751">
          <w:marLeft w:val="0"/>
          <w:marRight w:val="0"/>
          <w:marTop w:val="0"/>
          <w:marBottom w:val="0"/>
          <w:divBdr>
            <w:top w:val="none" w:sz="0" w:space="0" w:color="auto"/>
            <w:left w:val="none" w:sz="0" w:space="0" w:color="auto"/>
            <w:bottom w:val="none" w:sz="0" w:space="0" w:color="auto"/>
            <w:right w:val="none" w:sz="0" w:space="0" w:color="auto"/>
          </w:divBdr>
          <w:divsChild>
            <w:div w:id="740567220">
              <w:marLeft w:val="0"/>
              <w:marRight w:val="0"/>
              <w:marTop w:val="0"/>
              <w:marBottom w:val="0"/>
              <w:divBdr>
                <w:top w:val="none" w:sz="0" w:space="0" w:color="auto"/>
                <w:left w:val="none" w:sz="0" w:space="0" w:color="auto"/>
                <w:bottom w:val="none" w:sz="0" w:space="0" w:color="auto"/>
                <w:right w:val="none" w:sz="0" w:space="0" w:color="auto"/>
              </w:divBdr>
            </w:div>
            <w:div w:id="112797927">
              <w:marLeft w:val="0"/>
              <w:marRight w:val="0"/>
              <w:marTop w:val="0"/>
              <w:marBottom w:val="0"/>
              <w:divBdr>
                <w:top w:val="none" w:sz="0" w:space="0" w:color="auto"/>
                <w:left w:val="none" w:sz="0" w:space="0" w:color="auto"/>
                <w:bottom w:val="none" w:sz="0" w:space="0" w:color="auto"/>
                <w:right w:val="none" w:sz="0" w:space="0" w:color="auto"/>
              </w:divBdr>
            </w:div>
            <w:div w:id="950403579">
              <w:marLeft w:val="0"/>
              <w:marRight w:val="0"/>
              <w:marTop w:val="0"/>
              <w:marBottom w:val="0"/>
              <w:divBdr>
                <w:top w:val="none" w:sz="0" w:space="0" w:color="auto"/>
                <w:left w:val="none" w:sz="0" w:space="0" w:color="auto"/>
                <w:bottom w:val="none" w:sz="0" w:space="0" w:color="auto"/>
                <w:right w:val="none" w:sz="0" w:space="0" w:color="auto"/>
              </w:divBdr>
            </w:div>
          </w:divsChild>
        </w:div>
        <w:div w:id="1309674903">
          <w:marLeft w:val="0"/>
          <w:marRight w:val="0"/>
          <w:marTop w:val="0"/>
          <w:marBottom w:val="0"/>
          <w:divBdr>
            <w:top w:val="none" w:sz="0" w:space="0" w:color="auto"/>
            <w:left w:val="none" w:sz="0" w:space="0" w:color="auto"/>
            <w:bottom w:val="none" w:sz="0" w:space="0" w:color="auto"/>
            <w:right w:val="none" w:sz="0" w:space="0" w:color="auto"/>
          </w:divBdr>
          <w:divsChild>
            <w:div w:id="1678144865">
              <w:marLeft w:val="0"/>
              <w:marRight w:val="0"/>
              <w:marTop w:val="0"/>
              <w:marBottom w:val="0"/>
              <w:divBdr>
                <w:top w:val="none" w:sz="0" w:space="0" w:color="auto"/>
                <w:left w:val="none" w:sz="0" w:space="0" w:color="auto"/>
                <w:bottom w:val="none" w:sz="0" w:space="0" w:color="auto"/>
                <w:right w:val="none" w:sz="0" w:space="0" w:color="auto"/>
              </w:divBdr>
            </w:div>
            <w:div w:id="1104575027">
              <w:marLeft w:val="0"/>
              <w:marRight w:val="0"/>
              <w:marTop w:val="0"/>
              <w:marBottom w:val="0"/>
              <w:divBdr>
                <w:top w:val="none" w:sz="0" w:space="0" w:color="auto"/>
                <w:left w:val="none" w:sz="0" w:space="0" w:color="auto"/>
                <w:bottom w:val="none" w:sz="0" w:space="0" w:color="auto"/>
                <w:right w:val="none" w:sz="0" w:space="0" w:color="auto"/>
              </w:divBdr>
            </w:div>
            <w:div w:id="849298102">
              <w:marLeft w:val="0"/>
              <w:marRight w:val="0"/>
              <w:marTop w:val="0"/>
              <w:marBottom w:val="0"/>
              <w:divBdr>
                <w:top w:val="none" w:sz="0" w:space="0" w:color="auto"/>
                <w:left w:val="none" w:sz="0" w:space="0" w:color="auto"/>
                <w:bottom w:val="none" w:sz="0" w:space="0" w:color="auto"/>
                <w:right w:val="none" w:sz="0" w:space="0" w:color="auto"/>
              </w:divBdr>
            </w:div>
          </w:divsChild>
        </w:div>
        <w:div w:id="909467758">
          <w:marLeft w:val="0"/>
          <w:marRight w:val="0"/>
          <w:marTop w:val="0"/>
          <w:marBottom w:val="0"/>
          <w:divBdr>
            <w:top w:val="none" w:sz="0" w:space="0" w:color="auto"/>
            <w:left w:val="none" w:sz="0" w:space="0" w:color="auto"/>
            <w:bottom w:val="none" w:sz="0" w:space="0" w:color="auto"/>
            <w:right w:val="none" w:sz="0" w:space="0" w:color="auto"/>
          </w:divBdr>
          <w:divsChild>
            <w:div w:id="1794009288">
              <w:marLeft w:val="0"/>
              <w:marRight w:val="0"/>
              <w:marTop w:val="0"/>
              <w:marBottom w:val="0"/>
              <w:divBdr>
                <w:top w:val="none" w:sz="0" w:space="0" w:color="auto"/>
                <w:left w:val="none" w:sz="0" w:space="0" w:color="auto"/>
                <w:bottom w:val="none" w:sz="0" w:space="0" w:color="auto"/>
                <w:right w:val="none" w:sz="0" w:space="0" w:color="auto"/>
              </w:divBdr>
            </w:div>
            <w:div w:id="1495489510">
              <w:marLeft w:val="0"/>
              <w:marRight w:val="0"/>
              <w:marTop w:val="0"/>
              <w:marBottom w:val="0"/>
              <w:divBdr>
                <w:top w:val="none" w:sz="0" w:space="0" w:color="auto"/>
                <w:left w:val="none" w:sz="0" w:space="0" w:color="auto"/>
                <w:bottom w:val="none" w:sz="0" w:space="0" w:color="auto"/>
                <w:right w:val="none" w:sz="0" w:space="0" w:color="auto"/>
              </w:divBdr>
            </w:div>
          </w:divsChild>
        </w:div>
        <w:div w:id="1156335099">
          <w:marLeft w:val="0"/>
          <w:marRight w:val="0"/>
          <w:marTop w:val="0"/>
          <w:marBottom w:val="0"/>
          <w:divBdr>
            <w:top w:val="none" w:sz="0" w:space="0" w:color="auto"/>
            <w:left w:val="none" w:sz="0" w:space="0" w:color="auto"/>
            <w:bottom w:val="none" w:sz="0" w:space="0" w:color="auto"/>
            <w:right w:val="none" w:sz="0" w:space="0" w:color="auto"/>
          </w:divBdr>
          <w:divsChild>
            <w:div w:id="28380263">
              <w:marLeft w:val="0"/>
              <w:marRight w:val="0"/>
              <w:marTop w:val="0"/>
              <w:marBottom w:val="0"/>
              <w:divBdr>
                <w:top w:val="none" w:sz="0" w:space="0" w:color="auto"/>
                <w:left w:val="none" w:sz="0" w:space="0" w:color="auto"/>
                <w:bottom w:val="none" w:sz="0" w:space="0" w:color="auto"/>
                <w:right w:val="none" w:sz="0" w:space="0" w:color="auto"/>
              </w:divBdr>
            </w:div>
            <w:div w:id="1628731128">
              <w:marLeft w:val="0"/>
              <w:marRight w:val="0"/>
              <w:marTop w:val="0"/>
              <w:marBottom w:val="0"/>
              <w:divBdr>
                <w:top w:val="none" w:sz="0" w:space="0" w:color="auto"/>
                <w:left w:val="none" w:sz="0" w:space="0" w:color="auto"/>
                <w:bottom w:val="none" w:sz="0" w:space="0" w:color="auto"/>
                <w:right w:val="none" w:sz="0" w:space="0" w:color="auto"/>
              </w:divBdr>
            </w:div>
            <w:div w:id="1009258812">
              <w:marLeft w:val="0"/>
              <w:marRight w:val="0"/>
              <w:marTop w:val="0"/>
              <w:marBottom w:val="0"/>
              <w:divBdr>
                <w:top w:val="none" w:sz="0" w:space="0" w:color="auto"/>
                <w:left w:val="none" w:sz="0" w:space="0" w:color="auto"/>
                <w:bottom w:val="none" w:sz="0" w:space="0" w:color="auto"/>
                <w:right w:val="none" w:sz="0" w:space="0" w:color="auto"/>
              </w:divBdr>
            </w:div>
          </w:divsChild>
        </w:div>
        <w:div w:id="965424893">
          <w:marLeft w:val="0"/>
          <w:marRight w:val="0"/>
          <w:marTop w:val="0"/>
          <w:marBottom w:val="0"/>
          <w:divBdr>
            <w:top w:val="none" w:sz="0" w:space="0" w:color="auto"/>
            <w:left w:val="none" w:sz="0" w:space="0" w:color="auto"/>
            <w:bottom w:val="none" w:sz="0" w:space="0" w:color="auto"/>
            <w:right w:val="none" w:sz="0" w:space="0" w:color="auto"/>
          </w:divBdr>
          <w:divsChild>
            <w:div w:id="1334918846">
              <w:marLeft w:val="0"/>
              <w:marRight w:val="0"/>
              <w:marTop w:val="0"/>
              <w:marBottom w:val="0"/>
              <w:divBdr>
                <w:top w:val="none" w:sz="0" w:space="0" w:color="auto"/>
                <w:left w:val="none" w:sz="0" w:space="0" w:color="auto"/>
                <w:bottom w:val="none" w:sz="0" w:space="0" w:color="auto"/>
                <w:right w:val="none" w:sz="0" w:space="0" w:color="auto"/>
              </w:divBdr>
            </w:div>
            <w:div w:id="256791264">
              <w:marLeft w:val="0"/>
              <w:marRight w:val="0"/>
              <w:marTop w:val="0"/>
              <w:marBottom w:val="0"/>
              <w:divBdr>
                <w:top w:val="none" w:sz="0" w:space="0" w:color="auto"/>
                <w:left w:val="none" w:sz="0" w:space="0" w:color="auto"/>
                <w:bottom w:val="none" w:sz="0" w:space="0" w:color="auto"/>
                <w:right w:val="none" w:sz="0" w:space="0" w:color="auto"/>
              </w:divBdr>
            </w:div>
            <w:div w:id="87236124">
              <w:marLeft w:val="0"/>
              <w:marRight w:val="0"/>
              <w:marTop w:val="0"/>
              <w:marBottom w:val="0"/>
              <w:divBdr>
                <w:top w:val="none" w:sz="0" w:space="0" w:color="auto"/>
                <w:left w:val="none" w:sz="0" w:space="0" w:color="auto"/>
                <w:bottom w:val="none" w:sz="0" w:space="0" w:color="auto"/>
                <w:right w:val="none" w:sz="0" w:space="0" w:color="auto"/>
              </w:divBdr>
            </w:div>
          </w:divsChild>
        </w:div>
        <w:div w:id="1973368867">
          <w:marLeft w:val="0"/>
          <w:marRight w:val="0"/>
          <w:marTop w:val="0"/>
          <w:marBottom w:val="0"/>
          <w:divBdr>
            <w:top w:val="none" w:sz="0" w:space="0" w:color="auto"/>
            <w:left w:val="none" w:sz="0" w:space="0" w:color="auto"/>
            <w:bottom w:val="none" w:sz="0" w:space="0" w:color="auto"/>
            <w:right w:val="none" w:sz="0" w:space="0" w:color="auto"/>
          </w:divBdr>
          <w:divsChild>
            <w:div w:id="424226542">
              <w:marLeft w:val="0"/>
              <w:marRight w:val="0"/>
              <w:marTop w:val="0"/>
              <w:marBottom w:val="0"/>
              <w:divBdr>
                <w:top w:val="none" w:sz="0" w:space="0" w:color="auto"/>
                <w:left w:val="none" w:sz="0" w:space="0" w:color="auto"/>
                <w:bottom w:val="none" w:sz="0" w:space="0" w:color="auto"/>
                <w:right w:val="none" w:sz="0" w:space="0" w:color="auto"/>
              </w:divBdr>
            </w:div>
            <w:div w:id="1835485542">
              <w:marLeft w:val="0"/>
              <w:marRight w:val="0"/>
              <w:marTop w:val="0"/>
              <w:marBottom w:val="0"/>
              <w:divBdr>
                <w:top w:val="none" w:sz="0" w:space="0" w:color="auto"/>
                <w:left w:val="none" w:sz="0" w:space="0" w:color="auto"/>
                <w:bottom w:val="none" w:sz="0" w:space="0" w:color="auto"/>
                <w:right w:val="none" w:sz="0" w:space="0" w:color="auto"/>
              </w:divBdr>
            </w:div>
          </w:divsChild>
        </w:div>
        <w:div w:id="1422069236">
          <w:marLeft w:val="0"/>
          <w:marRight w:val="0"/>
          <w:marTop w:val="0"/>
          <w:marBottom w:val="0"/>
          <w:divBdr>
            <w:top w:val="none" w:sz="0" w:space="0" w:color="auto"/>
            <w:left w:val="none" w:sz="0" w:space="0" w:color="auto"/>
            <w:bottom w:val="none" w:sz="0" w:space="0" w:color="auto"/>
            <w:right w:val="none" w:sz="0" w:space="0" w:color="auto"/>
          </w:divBdr>
          <w:divsChild>
            <w:div w:id="847719480">
              <w:marLeft w:val="0"/>
              <w:marRight w:val="0"/>
              <w:marTop w:val="0"/>
              <w:marBottom w:val="0"/>
              <w:divBdr>
                <w:top w:val="none" w:sz="0" w:space="0" w:color="auto"/>
                <w:left w:val="none" w:sz="0" w:space="0" w:color="auto"/>
                <w:bottom w:val="none" w:sz="0" w:space="0" w:color="auto"/>
                <w:right w:val="none" w:sz="0" w:space="0" w:color="auto"/>
              </w:divBdr>
            </w:div>
            <w:div w:id="1786078491">
              <w:marLeft w:val="0"/>
              <w:marRight w:val="0"/>
              <w:marTop w:val="0"/>
              <w:marBottom w:val="0"/>
              <w:divBdr>
                <w:top w:val="none" w:sz="0" w:space="0" w:color="auto"/>
                <w:left w:val="none" w:sz="0" w:space="0" w:color="auto"/>
                <w:bottom w:val="none" w:sz="0" w:space="0" w:color="auto"/>
                <w:right w:val="none" w:sz="0" w:space="0" w:color="auto"/>
              </w:divBdr>
            </w:div>
          </w:divsChild>
        </w:div>
        <w:div w:id="2088649467">
          <w:marLeft w:val="0"/>
          <w:marRight w:val="0"/>
          <w:marTop w:val="0"/>
          <w:marBottom w:val="0"/>
          <w:divBdr>
            <w:top w:val="none" w:sz="0" w:space="0" w:color="auto"/>
            <w:left w:val="none" w:sz="0" w:space="0" w:color="auto"/>
            <w:bottom w:val="none" w:sz="0" w:space="0" w:color="auto"/>
            <w:right w:val="none" w:sz="0" w:space="0" w:color="auto"/>
          </w:divBdr>
          <w:divsChild>
            <w:div w:id="1621573835">
              <w:marLeft w:val="0"/>
              <w:marRight w:val="0"/>
              <w:marTop w:val="0"/>
              <w:marBottom w:val="0"/>
              <w:divBdr>
                <w:top w:val="none" w:sz="0" w:space="0" w:color="auto"/>
                <w:left w:val="none" w:sz="0" w:space="0" w:color="auto"/>
                <w:bottom w:val="none" w:sz="0" w:space="0" w:color="auto"/>
                <w:right w:val="none" w:sz="0" w:space="0" w:color="auto"/>
              </w:divBdr>
            </w:div>
            <w:div w:id="1319188347">
              <w:marLeft w:val="0"/>
              <w:marRight w:val="0"/>
              <w:marTop w:val="0"/>
              <w:marBottom w:val="0"/>
              <w:divBdr>
                <w:top w:val="none" w:sz="0" w:space="0" w:color="auto"/>
                <w:left w:val="none" w:sz="0" w:space="0" w:color="auto"/>
                <w:bottom w:val="none" w:sz="0" w:space="0" w:color="auto"/>
                <w:right w:val="none" w:sz="0" w:space="0" w:color="auto"/>
              </w:divBdr>
            </w:div>
          </w:divsChild>
        </w:div>
        <w:div w:id="747842760">
          <w:marLeft w:val="0"/>
          <w:marRight w:val="0"/>
          <w:marTop w:val="0"/>
          <w:marBottom w:val="0"/>
          <w:divBdr>
            <w:top w:val="none" w:sz="0" w:space="0" w:color="auto"/>
            <w:left w:val="none" w:sz="0" w:space="0" w:color="auto"/>
            <w:bottom w:val="none" w:sz="0" w:space="0" w:color="auto"/>
            <w:right w:val="none" w:sz="0" w:space="0" w:color="auto"/>
          </w:divBdr>
          <w:divsChild>
            <w:div w:id="904873945">
              <w:marLeft w:val="0"/>
              <w:marRight w:val="0"/>
              <w:marTop w:val="0"/>
              <w:marBottom w:val="0"/>
              <w:divBdr>
                <w:top w:val="none" w:sz="0" w:space="0" w:color="auto"/>
                <w:left w:val="none" w:sz="0" w:space="0" w:color="auto"/>
                <w:bottom w:val="none" w:sz="0" w:space="0" w:color="auto"/>
                <w:right w:val="none" w:sz="0" w:space="0" w:color="auto"/>
              </w:divBdr>
            </w:div>
            <w:div w:id="1717047405">
              <w:marLeft w:val="0"/>
              <w:marRight w:val="0"/>
              <w:marTop w:val="0"/>
              <w:marBottom w:val="0"/>
              <w:divBdr>
                <w:top w:val="none" w:sz="0" w:space="0" w:color="auto"/>
                <w:left w:val="none" w:sz="0" w:space="0" w:color="auto"/>
                <w:bottom w:val="none" w:sz="0" w:space="0" w:color="auto"/>
                <w:right w:val="none" w:sz="0" w:space="0" w:color="auto"/>
              </w:divBdr>
            </w:div>
          </w:divsChild>
        </w:div>
        <w:div w:id="36782486">
          <w:marLeft w:val="0"/>
          <w:marRight w:val="0"/>
          <w:marTop w:val="0"/>
          <w:marBottom w:val="0"/>
          <w:divBdr>
            <w:top w:val="none" w:sz="0" w:space="0" w:color="auto"/>
            <w:left w:val="none" w:sz="0" w:space="0" w:color="auto"/>
            <w:bottom w:val="none" w:sz="0" w:space="0" w:color="auto"/>
            <w:right w:val="none" w:sz="0" w:space="0" w:color="auto"/>
          </w:divBdr>
          <w:divsChild>
            <w:div w:id="1997882461">
              <w:marLeft w:val="0"/>
              <w:marRight w:val="0"/>
              <w:marTop w:val="0"/>
              <w:marBottom w:val="0"/>
              <w:divBdr>
                <w:top w:val="none" w:sz="0" w:space="0" w:color="auto"/>
                <w:left w:val="none" w:sz="0" w:space="0" w:color="auto"/>
                <w:bottom w:val="none" w:sz="0" w:space="0" w:color="auto"/>
                <w:right w:val="none" w:sz="0" w:space="0" w:color="auto"/>
              </w:divBdr>
            </w:div>
            <w:div w:id="1226144923">
              <w:marLeft w:val="0"/>
              <w:marRight w:val="0"/>
              <w:marTop w:val="0"/>
              <w:marBottom w:val="0"/>
              <w:divBdr>
                <w:top w:val="none" w:sz="0" w:space="0" w:color="auto"/>
                <w:left w:val="none" w:sz="0" w:space="0" w:color="auto"/>
                <w:bottom w:val="none" w:sz="0" w:space="0" w:color="auto"/>
                <w:right w:val="none" w:sz="0" w:space="0" w:color="auto"/>
              </w:divBdr>
            </w:div>
          </w:divsChild>
        </w:div>
        <w:div w:id="504900023">
          <w:marLeft w:val="0"/>
          <w:marRight w:val="0"/>
          <w:marTop w:val="0"/>
          <w:marBottom w:val="0"/>
          <w:divBdr>
            <w:top w:val="none" w:sz="0" w:space="0" w:color="auto"/>
            <w:left w:val="none" w:sz="0" w:space="0" w:color="auto"/>
            <w:bottom w:val="none" w:sz="0" w:space="0" w:color="auto"/>
            <w:right w:val="none" w:sz="0" w:space="0" w:color="auto"/>
          </w:divBdr>
          <w:divsChild>
            <w:div w:id="1130830802">
              <w:marLeft w:val="0"/>
              <w:marRight w:val="0"/>
              <w:marTop w:val="0"/>
              <w:marBottom w:val="0"/>
              <w:divBdr>
                <w:top w:val="none" w:sz="0" w:space="0" w:color="auto"/>
                <w:left w:val="none" w:sz="0" w:space="0" w:color="auto"/>
                <w:bottom w:val="none" w:sz="0" w:space="0" w:color="auto"/>
                <w:right w:val="none" w:sz="0" w:space="0" w:color="auto"/>
              </w:divBdr>
            </w:div>
            <w:div w:id="1364553356">
              <w:marLeft w:val="0"/>
              <w:marRight w:val="0"/>
              <w:marTop w:val="0"/>
              <w:marBottom w:val="0"/>
              <w:divBdr>
                <w:top w:val="none" w:sz="0" w:space="0" w:color="auto"/>
                <w:left w:val="none" w:sz="0" w:space="0" w:color="auto"/>
                <w:bottom w:val="none" w:sz="0" w:space="0" w:color="auto"/>
                <w:right w:val="none" w:sz="0" w:space="0" w:color="auto"/>
              </w:divBdr>
            </w:div>
          </w:divsChild>
        </w:div>
        <w:div w:id="562646797">
          <w:marLeft w:val="0"/>
          <w:marRight w:val="0"/>
          <w:marTop w:val="0"/>
          <w:marBottom w:val="0"/>
          <w:divBdr>
            <w:top w:val="none" w:sz="0" w:space="0" w:color="auto"/>
            <w:left w:val="none" w:sz="0" w:space="0" w:color="auto"/>
            <w:bottom w:val="none" w:sz="0" w:space="0" w:color="auto"/>
            <w:right w:val="none" w:sz="0" w:space="0" w:color="auto"/>
          </w:divBdr>
          <w:divsChild>
            <w:div w:id="1748456108">
              <w:marLeft w:val="0"/>
              <w:marRight w:val="0"/>
              <w:marTop w:val="0"/>
              <w:marBottom w:val="0"/>
              <w:divBdr>
                <w:top w:val="none" w:sz="0" w:space="0" w:color="auto"/>
                <w:left w:val="none" w:sz="0" w:space="0" w:color="auto"/>
                <w:bottom w:val="none" w:sz="0" w:space="0" w:color="auto"/>
                <w:right w:val="none" w:sz="0" w:space="0" w:color="auto"/>
              </w:divBdr>
            </w:div>
            <w:div w:id="877935781">
              <w:marLeft w:val="0"/>
              <w:marRight w:val="0"/>
              <w:marTop w:val="0"/>
              <w:marBottom w:val="0"/>
              <w:divBdr>
                <w:top w:val="none" w:sz="0" w:space="0" w:color="auto"/>
                <w:left w:val="none" w:sz="0" w:space="0" w:color="auto"/>
                <w:bottom w:val="none" w:sz="0" w:space="0" w:color="auto"/>
                <w:right w:val="none" w:sz="0" w:space="0" w:color="auto"/>
              </w:divBdr>
            </w:div>
          </w:divsChild>
        </w:div>
        <w:div w:id="1612711590">
          <w:marLeft w:val="0"/>
          <w:marRight w:val="0"/>
          <w:marTop w:val="0"/>
          <w:marBottom w:val="0"/>
          <w:divBdr>
            <w:top w:val="none" w:sz="0" w:space="0" w:color="auto"/>
            <w:left w:val="none" w:sz="0" w:space="0" w:color="auto"/>
            <w:bottom w:val="none" w:sz="0" w:space="0" w:color="auto"/>
            <w:right w:val="none" w:sz="0" w:space="0" w:color="auto"/>
          </w:divBdr>
          <w:divsChild>
            <w:div w:id="893321618">
              <w:marLeft w:val="0"/>
              <w:marRight w:val="0"/>
              <w:marTop w:val="0"/>
              <w:marBottom w:val="0"/>
              <w:divBdr>
                <w:top w:val="none" w:sz="0" w:space="0" w:color="auto"/>
                <w:left w:val="none" w:sz="0" w:space="0" w:color="auto"/>
                <w:bottom w:val="none" w:sz="0" w:space="0" w:color="auto"/>
                <w:right w:val="none" w:sz="0" w:space="0" w:color="auto"/>
              </w:divBdr>
            </w:div>
            <w:div w:id="1193498859">
              <w:marLeft w:val="0"/>
              <w:marRight w:val="0"/>
              <w:marTop w:val="0"/>
              <w:marBottom w:val="0"/>
              <w:divBdr>
                <w:top w:val="none" w:sz="0" w:space="0" w:color="auto"/>
                <w:left w:val="none" w:sz="0" w:space="0" w:color="auto"/>
                <w:bottom w:val="none" w:sz="0" w:space="0" w:color="auto"/>
                <w:right w:val="none" w:sz="0" w:space="0" w:color="auto"/>
              </w:divBdr>
            </w:div>
          </w:divsChild>
        </w:div>
        <w:div w:id="1059136673">
          <w:marLeft w:val="0"/>
          <w:marRight w:val="0"/>
          <w:marTop w:val="0"/>
          <w:marBottom w:val="0"/>
          <w:divBdr>
            <w:top w:val="none" w:sz="0" w:space="0" w:color="auto"/>
            <w:left w:val="none" w:sz="0" w:space="0" w:color="auto"/>
            <w:bottom w:val="none" w:sz="0" w:space="0" w:color="auto"/>
            <w:right w:val="none" w:sz="0" w:space="0" w:color="auto"/>
          </w:divBdr>
          <w:divsChild>
            <w:div w:id="278537330">
              <w:marLeft w:val="0"/>
              <w:marRight w:val="0"/>
              <w:marTop w:val="0"/>
              <w:marBottom w:val="0"/>
              <w:divBdr>
                <w:top w:val="none" w:sz="0" w:space="0" w:color="auto"/>
                <w:left w:val="none" w:sz="0" w:space="0" w:color="auto"/>
                <w:bottom w:val="none" w:sz="0" w:space="0" w:color="auto"/>
                <w:right w:val="none" w:sz="0" w:space="0" w:color="auto"/>
              </w:divBdr>
            </w:div>
            <w:div w:id="865677664">
              <w:marLeft w:val="0"/>
              <w:marRight w:val="0"/>
              <w:marTop w:val="0"/>
              <w:marBottom w:val="0"/>
              <w:divBdr>
                <w:top w:val="none" w:sz="0" w:space="0" w:color="auto"/>
                <w:left w:val="none" w:sz="0" w:space="0" w:color="auto"/>
                <w:bottom w:val="none" w:sz="0" w:space="0" w:color="auto"/>
                <w:right w:val="none" w:sz="0" w:space="0" w:color="auto"/>
              </w:divBdr>
            </w:div>
          </w:divsChild>
        </w:div>
        <w:div w:id="708186002">
          <w:marLeft w:val="0"/>
          <w:marRight w:val="0"/>
          <w:marTop w:val="0"/>
          <w:marBottom w:val="0"/>
          <w:divBdr>
            <w:top w:val="none" w:sz="0" w:space="0" w:color="auto"/>
            <w:left w:val="none" w:sz="0" w:space="0" w:color="auto"/>
            <w:bottom w:val="none" w:sz="0" w:space="0" w:color="auto"/>
            <w:right w:val="none" w:sz="0" w:space="0" w:color="auto"/>
          </w:divBdr>
          <w:divsChild>
            <w:div w:id="1496993840">
              <w:marLeft w:val="0"/>
              <w:marRight w:val="0"/>
              <w:marTop w:val="0"/>
              <w:marBottom w:val="0"/>
              <w:divBdr>
                <w:top w:val="none" w:sz="0" w:space="0" w:color="auto"/>
                <w:left w:val="none" w:sz="0" w:space="0" w:color="auto"/>
                <w:bottom w:val="none" w:sz="0" w:space="0" w:color="auto"/>
                <w:right w:val="none" w:sz="0" w:space="0" w:color="auto"/>
              </w:divBdr>
            </w:div>
            <w:div w:id="1729841949">
              <w:marLeft w:val="0"/>
              <w:marRight w:val="0"/>
              <w:marTop w:val="0"/>
              <w:marBottom w:val="0"/>
              <w:divBdr>
                <w:top w:val="none" w:sz="0" w:space="0" w:color="auto"/>
                <w:left w:val="none" w:sz="0" w:space="0" w:color="auto"/>
                <w:bottom w:val="none" w:sz="0" w:space="0" w:color="auto"/>
                <w:right w:val="none" w:sz="0" w:space="0" w:color="auto"/>
              </w:divBdr>
            </w:div>
          </w:divsChild>
        </w:div>
        <w:div w:id="1363752498">
          <w:marLeft w:val="0"/>
          <w:marRight w:val="0"/>
          <w:marTop w:val="0"/>
          <w:marBottom w:val="0"/>
          <w:divBdr>
            <w:top w:val="none" w:sz="0" w:space="0" w:color="auto"/>
            <w:left w:val="none" w:sz="0" w:space="0" w:color="auto"/>
            <w:bottom w:val="none" w:sz="0" w:space="0" w:color="auto"/>
            <w:right w:val="none" w:sz="0" w:space="0" w:color="auto"/>
          </w:divBdr>
          <w:divsChild>
            <w:div w:id="1661931226">
              <w:marLeft w:val="0"/>
              <w:marRight w:val="0"/>
              <w:marTop w:val="0"/>
              <w:marBottom w:val="0"/>
              <w:divBdr>
                <w:top w:val="none" w:sz="0" w:space="0" w:color="auto"/>
                <w:left w:val="none" w:sz="0" w:space="0" w:color="auto"/>
                <w:bottom w:val="none" w:sz="0" w:space="0" w:color="auto"/>
                <w:right w:val="none" w:sz="0" w:space="0" w:color="auto"/>
              </w:divBdr>
            </w:div>
            <w:div w:id="1173184631">
              <w:marLeft w:val="0"/>
              <w:marRight w:val="0"/>
              <w:marTop w:val="0"/>
              <w:marBottom w:val="0"/>
              <w:divBdr>
                <w:top w:val="none" w:sz="0" w:space="0" w:color="auto"/>
                <w:left w:val="none" w:sz="0" w:space="0" w:color="auto"/>
                <w:bottom w:val="none" w:sz="0" w:space="0" w:color="auto"/>
                <w:right w:val="none" w:sz="0" w:space="0" w:color="auto"/>
              </w:divBdr>
            </w:div>
          </w:divsChild>
        </w:div>
        <w:div w:id="1881476063">
          <w:marLeft w:val="0"/>
          <w:marRight w:val="0"/>
          <w:marTop w:val="0"/>
          <w:marBottom w:val="0"/>
          <w:divBdr>
            <w:top w:val="none" w:sz="0" w:space="0" w:color="auto"/>
            <w:left w:val="none" w:sz="0" w:space="0" w:color="auto"/>
            <w:bottom w:val="none" w:sz="0" w:space="0" w:color="auto"/>
            <w:right w:val="none" w:sz="0" w:space="0" w:color="auto"/>
          </w:divBdr>
          <w:divsChild>
            <w:div w:id="1093287012">
              <w:marLeft w:val="0"/>
              <w:marRight w:val="0"/>
              <w:marTop w:val="0"/>
              <w:marBottom w:val="0"/>
              <w:divBdr>
                <w:top w:val="none" w:sz="0" w:space="0" w:color="auto"/>
                <w:left w:val="none" w:sz="0" w:space="0" w:color="auto"/>
                <w:bottom w:val="none" w:sz="0" w:space="0" w:color="auto"/>
                <w:right w:val="none" w:sz="0" w:space="0" w:color="auto"/>
              </w:divBdr>
            </w:div>
            <w:div w:id="1464276426">
              <w:marLeft w:val="0"/>
              <w:marRight w:val="0"/>
              <w:marTop w:val="0"/>
              <w:marBottom w:val="0"/>
              <w:divBdr>
                <w:top w:val="none" w:sz="0" w:space="0" w:color="auto"/>
                <w:left w:val="none" w:sz="0" w:space="0" w:color="auto"/>
                <w:bottom w:val="none" w:sz="0" w:space="0" w:color="auto"/>
                <w:right w:val="none" w:sz="0" w:space="0" w:color="auto"/>
              </w:divBdr>
            </w:div>
          </w:divsChild>
        </w:div>
        <w:div w:id="1335719998">
          <w:marLeft w:val="0"/>
          <w:marRight w:val="0"/>
          <w:marTop w:val="0"/>
          <w:marBottom w:val="0"/>
          <w:divBdr>
            <w:top w:val="none" w:sz="0" w:space="0" w:color="auto"/>
            <w:left w:val="none" w:sz="0" w:space="0" w:color="auto"/>
            <w:bottom w:val="none" w:sz="0" w:space="0" w:color="auto"/>
            <w:right w:val="none" w:sz="0" w:space="0" w:color="auto"/>
          </w:divBdr>
          <w:divsChild>
            <w:div w:id="2049986171">
              <w:marLeft w:val="0"/>
              <w:marRight w:val="0"/>
              <w:marTop w:val="0"/>
              <w:marBottom w:val="0"/>
              <w:divBdr>
                <w:top w:val="none" w:sz="0" w:space="0" w:color="auto"/>
                <w:left w:val="none" w:sz="0" w:space="0" w:color="auto"/>
                <w:bottom w:val="none" w:sz="0" w:space="0" w:color="auto"/>
                <w:right w:val="none" w:sz="0" w:space="0" w:color="auto"/>
              </w:divBdr>
            </w:div>
            <w:div w:id="1364555539">
              <w:marLeft w:val="0"/>
              <w:marRight w:val="0"/>
              <w:marTop w:val="0"/>
              <w:marBottom w:val="0"/>
              <w:divBdr>
                <w:top w:val="none" w:sz="0" w:space="0" w:color="auto"/>
                <w:left w:val="none" w:sz="0" w:space="0" w:color="auto"/>
                <w:bottom w:val="none" w:sz="0" w:space="0" w:color="auto"/>
                <w:right w:val="none" w:sz="0" w:space="0" w:color="auto"/>
              </w:divBdr>
            </w:div>
          </w:divsChild>
        </w:div>
        <w:div w:id="1277373058">
          <w:marLeft w:val="0"/>
          <w:marRight w:val="0"/>
          <w:marTop w:val="0"/>
          <w:marBottom w:val="0"/>
          <w:divBdr>
            <w:top w:val="none" w:sz="0" w:space="0" w:color="auto"/>
            <w:left w:val="none" w:sz="0" w:space="0" w:color="auto"/>
            <w:bottom w:val="none" w:sz="0" w:space="0" w:color="auto"/>
            <w:right w:val="none" w:sz="0" w:space="0" w:color="auto"/>
          </w:divBdr>
          <w:divsChild>
            <w:div w:id="271134555">
              <w:marLeft w:val="0"/>
              <w:marRight w:val="0"/>
              <w:marTop w:val="0"/>
              <w:marBottom w:val="0"/>
              <w:divBdr>
                <w:top w:val="none" w:sz="0" w:space="0" w:color="auto"/>
                <w:left w:val="none" w:sz="0" w:space="0" w:color="auto"/>
                <w:bottom w:val="none" w:sz="0" w:space="0" w:color="auto"/>
                <w:right w:val="none" w:sz="0" w:space="0" w:color="auto"/>
              </w:divBdr>
            </w:div>
            <w:div w:id="1064068134">
              <w:marLeft w:val="0"/>
              <w:marRight w:val="0"/>
              <w:marTop w:val="0"/>
              <w:marBottom w:val="0"/>
              <w:divBdr>
                <w:top w:val="none" w:sz="0" w:space="0" w:color="auto"/>
                <w:left w:val="none" w:sz="0" w:space="0" w:color="auto"/>
                <w:bottom w:val="none" w:sz="0" w:space="0" w:color="auto"/>
                <w:right w:val="none" w:sz="0" w:space="0" w:color="auto"/>
              </w:divBdr>
            </w:div>
            <w:div w:id="439419869">
              <w:marLeft w:val="0"/>
              <w:marRight w:val="0"/>
              <w:marTop w:val="0"/>
              <w:marBottom w:val="0"/>
              <w:divBdr>
                <w:top w:val="none" w:sz="0" w:space="0" w:color="auto"/>
                <w:left w:val="none" w:sz="0" w:space="0" w:color="auto"/>
                <w:bottom w:val="none" w:sz="0" w:space="0" w:color="auto"/>
                <w:right w:val="none" w:sz="0" w:space="0" w:color="auto"/>
              </w:divBdr>
            </w:div>
          </w:divsChild>
        </w:div>
        <w:div w:id="283929234">
          <w:marLeft w:val="0"/>
          <w:marRight w:val="0"/>
          <w:marTop w:val="0"/>
          <w:marBottom w:val="0"/>
          <w:divBdr>
            <w:top w:val="none" w:sz="0" w:space="0" w:color="auto"/>
            <w:left w:val="none" w:sz="0" w:space="0" w:color="auto"/>
            <w:bottom w:val="none" w:sz="0" w:space="0" w:color="auto"/>
            <w:right w:val="none" w:sz="0" w:space="0" w:color="auto"/>
          </w:divBdr>
          <w:divsChild>
            <w:div w:id="1197813369">
              <w:marLeft w:val="0"/>
              <w:marRight w:val="0"/>
              <w:marTop w:val="0"/>
              <w:marBottom w:val="0"/>
              <w:divBdr>
                <w:top w:val="none" w:sz="0" w:space="0" w:color="auto"/>
                <w:left w:val="none" w:sz="0" w:space="0" w:color="auto"/>
                <w:bottom w:val="none" w:sz="0" w:space="0" w:color="auto"/>
                <w:right w:val="none" w:sz="0" w:space="0" w:color="auto"/>
              </w:divBdr>
            </w:div>
            <w:div w:id="211740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8213">
      <w:bodyDiv w:val="1"/>
      <w:marLeft w:val="0"/>
      <w:marRight w:val="0"/>
      <w:marTop w:val="0"/>
      <w:marBottom w:val="0"/>
      <w:divBdr>
        <w:top w:val="none" w:sz="0" w:space="0" w:color="auto"/>
        <w:left w:val="none" w:sz="0" w:space="0" w:color="auto"/>
        <w:bottom w:val="none" w:sz="0" w:space="0" w:color="auto"/>
        <w:right w:val="none" w:sz="0" w:space="0" w:color="auto"/>
      </w:divBdr>
    </w:div>
    <w:div w:id="198713603">
      <w:bodyDiv w:val="1"/>
      <w:marLeft w:val="0"/>
      <w:marRight w:val="0"/>
      <w:marTop w:val="0"/>
      <w:marBottom w:val="0"/>
      <w:divBdr>
        <w:top w:val="none" w:sz="0" w:space="0" w:color="auto"/>
        <w:left w:val="none" w:sz="0" w:space="0" w:color="auto"/>
        <w:bottom w:val="none" w:sz="0" w:space="0" w:color="auto"/>
        <w:right w:val="none" w:sz="0" w:space="0" w:color="auto"/>
      </w:divBdr>
    </w:div>
    <w:div w:id="275721549">
      <w:bodyDiv w:val="1"/>
      <w:marLeft w:val="0"/>
      <w:marRight w:val="0"/>
      <w:marTop w:val="0"/>
      <w:marBottom w:val="0"/>
      <w:divBdr>
        <w:top w:val="none" w:sz="0" w:space="0" w:color="auto"/>
        <w:left w:val="none" w:sz="0" w:space="0" w:color="auto"/>
        <w:bottom w:val="none" w:sz="0" w:space="0" w:color="auto"/>
        <w:right w:val="none" w:sz="0" w:space="0" w:color="auto"/>
      </w:divBdr>
    </w:div>
    <w:div w:id="308486011">
      <w:bodyDiv w:val="1"/>
      <w:marLeft w:val="0"/>
      <w:marRight w:val="0"/>
      <w:marTop w:val="0"/>
      <w:marBottom w:val="0"/>
      <w:divBdr>
        <w:top w:val="none" w:sz="0" w:space="0" w:color="auto"/>
        <w:left w:val="none" w:sz="0" w:space="0" w:color="auto"/>
        <w:bottom w:val="none" w:sz="0" w:space="0" w:color="auto"/>
        <w:right w:val="none" w:sz="0" w:space="0" w:color="auto"/>
      </w:divBdr>
    </w:div>
    <w:div w:id="347219802">
      <w:bodyDiv w:val="1"/>
      <w:marLeft w:val="0"/>
      <w:marRight w:val="0"/>
      <w:marTop w:val="0"/>
      <w:marBottom w:val="0"/>
      <w:divBdr>
        <w:top w:val="none" w:sz="0" w:space="0" w:color="auto"/>
        <w:left w:val="none" w:sz="0" w:space="0" w:color="auto"/>
        <w:bottom w:val="none" w:sz="0" w:space="0" w:color="auto"/>
        <w:right w:val="none" w:sz="0" w:space="0" w:color="auto"/>
      </w:divBdr>
    </w:div>
    <w:div w:id="420833726">
      <w:bodyDiv w:val="1"/>
      <w:marLeft w:val="0"/>
      <w:marRight w:val="0"/>
      <w:marTop w:val="0"/>
      <w:marBottom w:val="0"/>
      <w:divBdr>
        <w:top w:val="none" w:sz="0" w:space="0" w:color="auto"/>
        <w:left w:val="none" w:sz="0" w:space="0" w:color="auto"/>
        <w:bottom w:val="none" w:sz="0" w:space="0" w:color="auto"/>
        <w:right w:val="none" w:sz="0" w:space="0" w:color="auto"/>
      </w:divBdr>
    </w:div>
    <w:div w:id="443770420">
      <w:bodyDiv w:val="1"/>
      <w:marLeft w:val="0"/>
      <w:marRight w:val="0"/>
      <w:marTop w:val="0"/>
      <w:marBottom w:val="0"/>
      <w:divBdr>
        <w:top w:val="none" w:sz="0" w:space="0" w:color="auto"/>
        <w:left w:val="none" w:sz="0" w:space="0" w:color="auto"/>
        <w:bottom w:val="none" w:sz="0" w:space="0" w:color="auto"/>
        <w:right w:val="none" w:sz="0" w:space="0" w:color="auto"/>
      </w:divBdr>
    </w:div>
    <w:div w:id="600723428">
      <w:bodyDiv w:val="1"/>
      <w:marLeft w:val="0"/>
      <w:marRight w:val="0"/>
      <w:marTop w:val="0"/>
      <w:marBottom w:val="0"/>
      <w:divBdr>
        <w:top w:val="none" w:sz="0" w:space="0" w:color="auto"/>
        <w:left w:val="none" w:sz="0" w:space="0" w:color="auto"/>
        <w:bottom w:val="none" w:sz="0" w:space="0" w:color="auto"/>
        <w:right w:val="none" w:sz="0" w:space="0" w:color="auto"/>
      </w:divBdr>
    </w:div>
    <w:div w:id="690952180">
      <w:bodyDiv w:val="1"/>
      <w:marLeft w:val="0"/>
      <w:marRight w:val="0"/>
      <w:marTop w:val="0"/>
      <w:marBottom w:val="0"/>
      <w:divBdr>
        <w:top w:val="none" w:sz="0" w:space="0" w:color="auto"/>
        <w:left w:val="none" w:sz="0" w:space="0" w:color="auto"/>
        <w:bottom w:val="none" w:sz="0" w:space="0" w:color="auto"/>
        <w:right w:val="none" w:sz="0" w:space="0" w:color="auto"/>
      </w:divBdr>
    </w:div>
    <w:div w:id="693962591">
      <w:bodyDiv w:val="1"/>
      <w:marLeft w:val="0"/>
      <w:marRight w:val="0"/>
      <w:marTop w:val="0"/>
      <w:marBottom w:val="0"/>
      <w:divBdr>
        <w:top w:val="none" w:sz="0" w:space="0" w:color="auto"/>
        <w:left w:val="none" w:sz="0" w:space="0" w:color="auto"/>
        <w:bottom w:val="none" w:sz="0" w:space="0" w:color="auto"/>
        <w:right w:val="none" w:sz="0" w:space="0" w:color="auto"/>
      </w:divBdr>
    </w:div>
    <w:div w:id="704986385">
      <w:bodyDiv w:val="1"/>
      <w:marLeft w:val="0"/>
      <w:marRight w:val="0"/>
      <w:marTop w:val="0"/>
      <w:marBottom w:val="0"/>
      <w:divBdr>
        <w:top w:val="none" w:sz="0" w:space="0" w:color="auto"/>
        <w:left w:val="none" w:sz="0" w:space="0" w:color="auto"/>
        <w:bottom w:val="none" w:sz="0" w:space="0" w:color="auto"/>
        <w:right w:val="none" w:sz="0" w:space="0" w:color="auto"/>
      </w:divBdr>
    </w:div>
    <w:div w:id="718094618">
      <w:bodyDiv w:val="1"/>
      <w:marLeft w:val="0"/>
      <w:marRight w:val="0"/>
      <w:marTop w:val="0"/>
      <w:marBottom w:val="0"/>
      <w:divBdr>
        <w:top w:val="none" w:sz="0" w:space="0" w:color="auto"/>
        <w:left w:val="none" w:sz="0" w:space="0" w:color="auto"/>
        <w:bottom w:val="none" w:sz="0" w:space="0" w:color="auto"/>
        <w:right w:val="none" w:sz="0" w:space="0" w:color="auto"/>
      </w:divBdr>
    </w:div>
    <w:div w:id="718942843">
      <w:bodyDiv w:val="1"/>
      <w:marLeft w:val="0"/>
      <w:marRight w:val="0"/>
      <w:marTop w:val="0"/>
      <w:marBottom w:val="0"/>
      <w:divBdr>
        <w:top w:val="none" w:sz="0" w:space="0" w:color="auto"/>
        <w:left w:val="none" w:sz="0" w:space="0" w:color="auto"/>
        <w:bottom w:val="none" w:sz="0" w:space="0" w:color="auto"/>
        <w:right w:val="none" w:sz="0" w:space="0" w:color="auto"/>
      </w:divBdr>
    </w:div>
    <w:div w:id="729307634">
      <w:bodyDiv w:val="1"/>
      <w:marLeft w:val="0"/>
      <w:marRight w:val="0"/>
      <w:marTop w:val="0"/>
      <w:marBottom w:val="0"/>
      <w:divBdr>
        <w:top w:val="none" w:sz="0" w:space="0" w:color="auto"/>
        <w:left w:val="none" w:sz="0" w:space="0" w:color="auto"/>
        <w:bottom w:val="none" w:sz="0" w:space="0" w:color="auto"/>
        <w:right w:val="none" w:sz="0" w:space="0" w:color="auto"/>
      </w:divBdr>
    </w:div>
    <w:div w:id="760033051">
      <w:bodyDiv w:val="1"/>
      <w:marLeft w:val="0"/>
      <w:marRight w:val="0"/>
      <w:marTop w:val="0"/>
      <w:marBottom w:val="0"/>
      <w:divBdr>
        <w:top w:val="none" w:sz="0" w:space="0" w:color="auto"/>
        <w:left w:val="none" w:sz="0" w:space="0" w:color="auto"/>
        <w:bottom w:val="none" w:sz="0" w:space="0" w:color="auto"/>
        <w:right w:val="none" w:sz="0" w:space="0" w:color="auto"/>
      </w:divBdr>
    </w:div>
    <w:div w:id="793838492">
      <w:bodyDiv w:val="1"/>
      <w:marLeft w:val="0"/>
      <w:marRight w:val="0"/>
      <w:marTop w:val="0"/>
      <w:marBottom w:val="0"/>
      <w:divBdr>
        <w:top w:val="none" w:sz="0" w:space="0" w:color="auto"/>
        <w:left w:val="none" w:sz="0" w:space="0" w:color="auto"/>
        <w:bottom w:val="none" w:sz="0" w:space="0" w:color="auto"/>
        <w:right w:val="none" w:sz="0" w:space="0" w:color="auto"/>
      </w:divBdr>
    </w:div>
    <w:div w:id="804085999">
      <w:bodyDiv w:val="1"/>
      <w:marLeft w:val="0"/>
      <w:marRight w:val="0"/>
      <w:marTop w:val="0"/>
      <w:marBottom w:val="0"/>
      <w:divBdr>
        <w:top w:val="none" w:sz="0" w:space="0" w:color="auto"/>
        <w:left w:val="none" w:sz="0" w:space="0" w:color="auto"/>
        <w:bottom w:val="none" w:sz="0" w:space="0" w:color="auto"/>
        <w:right w:val="none" w:sz="0" w:space="0" w:color="auto"/>
      </w:divBdr>
    </w:div>
    <w:div w:id="883054558">
      <w:bodyDiv w:val="1"/>
      <w:marLeft w:val="0"/>
      <w:marRight w:val="0"/>
      <w:marTop w:val="0"/>
      <w:marBottom w:val="0"/>
      <w:divBdr>
        <w:top w:val="none" w:sz="0" w:space="0" w:color="auto"/>
        <w:left w:val="none" w:sz="0" w:space="0" w:color="auto"/>
        <w:bottom w:val="none" w:sz="0" w:space="0" w:color="auto"/>
        <w:right w:val="none" w:sz="0" w:space="0" w:color="auto"/>
      </w:divBdr>
    </w:div>
    <w:div w:id="903220487">
      <w:bodyDiv w:val="1"/>
      <w:marLeft w:val="0"/>
      <w:marRight w:val="0"/>
      <w:marTop w:val="0"/>
      <w:marBottom w:val="0"/>
      <w:divBdr>
        <w:top w:val="none" w:sz="0" w:space="0" w:color="auto"/>
        <w:left w:val="none" w:sz="0" w:space="0" w:color="auto"/>
        <w:bottom w:val="none" w:sz="0" w:space="0" w:color="auto"/>
        <w:right w:val="none" w:sz="0" w:space="0" w:color="auto"/>
      </w:divBdr>
    </w:div>
    <w:div w:id="1055816608">
      <w:bodyDiv w:val="1"/>
      <w:marLeft w:val="0"/>
      <w:marRight w:val="0"/>
      <w:marTop w:val="0"/>
      <w:marBottom w:val="0"/>
      <w:divBdr>
        <w:top w:val="none" w:sz="0" w:space="0" w:color="auto"/>
        <w:left w:val="none" w:sz="0" w:space="0" w:color="auto"/>
        <w:bottom w:val="none" w:sz="0" w:space="0" w:color="auto"/>
        <w:right w:val="none" w:sz="0" w:space="0" w:color="auto"/>
      </w:divBdr>
    </w:div>
    <w:div w:id="1097603122">
      <w:bodyDiv w:val="1"/>
      <w:marLeft w:val="0"/>
      <w:marRight w:val="0"/>
      <w:marTop w:val="0"/>
      <w:marBottom w:val="0"/>
      <w:divBdr>
        <w:top w:val="none" w:sz="0" w:space="0" w:color="auto"/>
        <w:left w:val="none" w:sz="0" w:space="0" w:color="auto"/>
        <w:bottom w:val="none" w:sz="0" w:space="0" w:color="auto"/>
        <w:right w:val="none" w:sz="0" w:space="0" w:color="auto"/>
      </w:divBdr>
    </w:div>
    <w:div w:id="1110315815">
      <w:bodyDiv w:val="1"/>
      <w:marLeft w:val="0"/>
      <w:marRight w:val="0"/>
      <w:marTop w:val="0"/>
      <w:marBottom w:val="0"/>
      <w:divBdr>
        <w:top w:val="none" w:sz="0" w:space="0" w:color="auto"/>
        <w:left w:val="none" w:sz="0" w:space="0" w:color="auto"/>
        <w:bottom w:val="none" w:sz="0" w:space="0" w:color="auto"/>
        <w:right w:val="none" w:sz="0" w:space="0" w:color="auto"/>
      </w:divBdr>
    </w:div>
    <w:div w:id="1169634807">
      <w:bodyDiv w:val="1"/>
      <w:marLeft w:val="0"/>
      <w:marRight w:val="0"/>
      <w:marTop w:val="0"/>
      <w:marBottom w:val="0"/>
      <w:divBdr>
        <w:top w:val="none" w:sz="0" w:space="0" w:color="auto"/>
        <w:left w:val="none" w:sz="0" w:space="0" w:color="auto"/>
        <w:bottom w:val="none" w:sz="0" w:space="0" w:color="auto"/>
        <w:right w:val="none" w:sz="0" w:space="0" w:color="auto"/>
      </w:divBdr>
    </w:div>
    <w:div w:id="1173766910">
      <w:bodyDiv w:val="1"/>
      <w:marLeft w:val="0"/>
      <w:marRight w:val="0"/>
      <w:marTop w:val="0"/>
      <w:marBottom w:val="0"/>
      <w:divBdr>
        <w:top w:val="none" w:sz="0" w:space="0" w:color="auto"/>
        <w:left w:val="none" w:sz="0" w:space="0" w:color="auto"/>
        <w:bottom w:val="none" w:sz="0" w:space="0" w:color="auto"/>
        <w:right w:val="none" w:sz="0" w:space="0" w:color="auto"/>
      </w:divBdr>
    </w:div>
    <w:div w:id="1253852742">
      <w:bodyDiv w:val="1"/>
      <w:marLeft w:val="0"/>
      <w:marRight w:val="0"/>
      <w:marTop w:val="0"/>
      <w:marBottom w:val="0"/>
      <w:divBdr>
        <w:top w:val="none" w:sz="0" w:space="0" w:color="auto"/>
        <w:left w:val="none" w:sz="0" w:space="0" w:color="auto"/>
        <w:bottom w:val="none" w:sz="0" w:space="0" w:color="auto"/>
        <w:right w:val="none" w:sz="0" w:space="0" w:color="auto"/>
      </w:divBdr>
      <w:divsChild>
        <w:div w:id="785199319">
          <w:marLeft w:val="0"/>
          <w:marRight w:val="0"/>
          <w:marTop w:val="0"/>
          <w:marBottom w:val="0"/>
          <w:divBdr>
            <w:top w:val="none" w:sz="0" w:space="0" w:color="auto"/>
            <w:left w:val="none" w:sz="0" w:space="0" w:color="auto"/>
            <w:bottom w:val="none" w:sz="0" w:space="0" w:color="auto"/>
            <w:right w:val="none" w:sz="0" w:space="0" w:color="auto"/>
          </w:divBdr>
        </w:div>
      </w:divsChild>
    </w:div>
    <w:div w:id="1256942770">
      <w:bodyDiv w:val="1"/>
      <w:marLeft w:val="0"/>
      <w:marRight w:val="0"/>
      <w:marTop w:val="0"/>
      <w:marBottom w:val="0"/>
      <w:divBdr>
        <w:top w:val="none" w:sz="0" w:space="0" w:color="auto"/>
        <w:left w:val="none" w:sz="0" w:space="0" w:color="auto"/>
        <w:bottom w:val="none" w:sz="0" w:space="0" w:color="auto"/>
        <w:right w:val="none" w:sz="0" w:space="0" w:color="auto"/>
      </w:divBdr>
    </w:div>
    <w:div w:id="1342275061">
      <w:bodyDiv w:val="1"/>
      <w:marLeft w:val="0"/>
      <w:marRight w:val="0"/>
      <w:marTop w:val="0"/>
      <w:marBottom w:val="0"/>
      <w:divBdr>
        <w:top w:val="none" w:sz="0" w:space="0" w:color="auto"/>
        <w:left w:val="none" w:sz="0" w:space="0" w:color="auto"/>
        <w:bottom w:val="none" w:sz="0" w:space="0" w:color="auto"/>
        <w:right w:val="none" w:sz="0" w:space="0" w:color="auto"/>
      </w:divBdr>
    </w:div>
    <w:div w:id="1424569509">
      <w:bodyDiv w:val="1"/>
      <w:marLeft w:val="0"/>
      <w:marRight w:val="0"/>
      <w:marTop w:val="0"/>
      <w:marBottom w:val="0"/>
      <w:divBdr>
        <w:top w:val="none" w:sz="0" w:space="0" w:color="auto"/>
        <w:left w:val="none" w:sz="0" w:space="0" w:color="auto"/>
        <w:bottom w:val="none" w:sz="0" w:space="0" w:color="auto"/>
        <w:right w:val="none" w:sz="0" w:space="0" w:color="auto"/>
      </w:divBdr>
    </w:div>
    <w:div w:id="1447388667">
      <w:bodyDiv w:val="1"/>
      <w:marLeft w:val="0"/>
      <w:marRight w:val="0"/>
      <w:marTop w:val="0"/>
      <w:marBottom w:val="0"/>
      <w:divBdr>
        <w:top w:val="none" w:sz="0" w:space="0" w:color="auto"/>
        <w:left w:val="none" w:sz="0" w:space="0" w:color="auto"/>
        <w:bottom w:val="none" w:sz="0" w:space="0" w:color="auto"/>
        <w:right w:val="none" w:sz="0" w:space="0" w:color="auto"/>
      </w:divBdr>
    </w:div>
    <w:div w:id="1468208858">
      <w:bodyDiv w:val="1"/>
      <w:marLeft w:val="0"/>
      <w:marRight w:val="0"/>
      <w:marTop w:val="0"/>
      <w:marBottom w:val="0"/>
      <w:divBdr>
        <w:top w:val="none" w:sz="0" w:space="0" w:color="auto"/>
        <w:left w:val="none" w:sz="0" w:space="0" w:color="auto"/>
        <w:bottom w:val="none" w:sz="0" w:space="0" w:color="auto"/>
        <w:right w:val="none" w:sz="0" w:space="0" w:color="auto"/>
      </w:divBdr>
      <w:divsChild>
        <w:div w:id="1990743268">
          <w:marLeft w:val="0"/>
          <w:marRight w:val="0"/>
          <w:marTop w:val="0"/>
          <w:marBottom w:val="0"/>
          <w:divBdr>
            <w:top w:val="none" w:sz="0" w:space="0" w:color="auto"/>
            <w:left w:val="none" w:sz="0" w:space="0" w:color="auto"/>
            <w:bottom w:val="none" w:sz="0" w:space="0" w:color="auto"/>
            <w:right w:val="none" w:sz="0" w:space="0" w:color="auto"/>
          </w:divBdr>
          <w:divsChild>
            <w:div w:id="144007062">
              <w:marLeft w:val="0"/>
              <w:marRight w:val="0"/>
              <w:marTop w:val="0"/>
              <w:marBottom w:val="0"/>
              <w:divBdr>
                <w:top w:val="none" w:sz="0" w:space="0" w:color="auto"/>
                <w:left w:val="none" w:sz="0" w:space="0" w:color="auto"/>
                <w:bottom w:val="none" w:sz="0" w:space="0" w:color="auto"/>
                <w:right w:val="none" w:sz="0" w:space="0" w:color="auto"/>
              </w:divBdr>
            </w:div>
            <w:div w:id="171896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470941">
      <w:bodyDiv w:val="1"/>
      <w:marLeft w:val="0"/>
      <w:marRight w:val="0"/>
      <w:marTop w:val="0"/>
      <w:marBottom w:val="0"/>
      <w:divBdr>
        <w:top w:val="none" w:sz="0" w:space="0" w:color="auto"/>
        <w:left w:val="none" w:sz="0" w:space="0" w:color="auto"/>
        <w:bottom w:val="none" w:sz="0" w:space="0" w:color="auto"/>
        <w:right w:val="none" w:sz="0" w:space="0" w:color="auto"/>
      </w:divBdr>
    </w:div>
    <w:div w:id="1489786551">
      <w:bodyDiv w:val="1"/>
      <w:marLeft w:val="0"/>
      <w:marRight w:val="0"/>
      <w:marTop w:val="0"/>
      <w:marBottom w:val="0"/>
      <w:divBdr>
        <w:top w:val="none" w:sz="0" w:space="0" w:color="auto"/>
        <w:left w:val="none" w:sz="0" w:space="0" w:color="auto"/>
        <w:bottom w:val="none" w:sz="0" w:space="0" w:color="auto"/>
        <w:right w:val="none" w:sz="0" w:space="0" w:color="auto"/>
      </w:divBdr>
    </w:div>
    <w:div w:id="1492986563">
      <w:bodyDiv w:val="1"/>
      <w:marLeft w:val="0"/>
      <w:marRight w:val="0"/>
      <w:marTop w:val="0"/>
      <w:marBottom w:val="0"/>
      <w:divBdr>
        <w:top w:val="none" w:sz="0" w:space="0" w:color="auto"/>
        <w:left w:val="none" w:sz="0" w:space="0" w:color="auto"/>
        <w:bottom w:val="none" w:sz="0" w:space="0" w:color="auto"/>
        <w:right w:val="none" w:sz="0" w:space="0" w:color="auto"/>
      </w:divBdr>
    </w:div>
    <w:div w:id="1518152176">
      <w:bodyDiv w:val="1"/>
      <w:marLeft w:val="0"/>
      <w:marRight w:val="0"/>
      <w:marTop w:val="0"/>
      <w:marBottom w:val="0"/>
      <w:divBdr>
        <w:top w:val="none" w:sz="0" w:space="0" w:color="auto"/>
        <w:left w:val="none" w:sz="0" w:space="0" w:color="auto"/>
        <w:bottom w:val="none" w:sz="0" w:space="0" w:color="auto"/>
        <w:right w:val="none" w:sz="0" w:space="0" w:color="auto"/>
      </w:divBdr>
    </w:div>
    <w:div w:id="1590429033">
      <w:bodyDiv w:val="1"/>
      <w:marLeft w:val="0"/>
      <w:marRight w:val="0"/>
      <w:marTop w:val="0"/>
      <w:marBottom w:val="0"/>
      <w:divBdr>
        <w:top w:val="none" w:sz="0" w:space="0" w:color="auto"/>
        <w:left w:val="none" w:sz="0" w:space="0" w:color="auto"/>
        <w:bottom w:val="none" w:sz="0" w:space="0" w:color="auto"/>
        <w:right w:val="none" w:sz="0" w:space="0" w:color="auto"/>
      </w:divBdr>
    </w:div>
    <w:div w:id="1628510360">
      <w:bodyDiv w:val="1"/>
      <w:marLeft w:val="0"/>
      <w:marRight w:val="0"/>
      <w:marTop w:val="0"/>
      <w:marBottom w:val="0"/>
      <w:divBdr>
        <w:top w:val="none" w:sz="0" w:space="0" w:color="auto"/>
        <w:left w:val="none" w:sz="0" w:space="0" w:color="auto"/>
        <w:bottom w:val="none" w:sz="0" w:space="0" w:color="auto"/>
        <w:right w:val="none" w:sz="0" w:space="0" w:color="auto"/>
      </w:divBdr>
    </w:div>
    <w:div w:id="1724672036">
      <w:bodyDiv w:val="1"/>
      <w:marLeft w:val="0"/>
      <w:marRight w:val="0"/>
      <w:marTop w:val="0"/>
      <w:marBottom w:val="0"/>
      <w:divBdr>
        <w:top w:val="none" w:sz="0" w:space="0" w:color="auto"/>
        <w:left w:val="none" w:sz="0" w:space="0" w:color="auto"/>
        <w:bottom w:val="none" w:sz="0" w:space="0" w:color="auto"/>
        <w:right w:val="none" w:sz="0" w:space="0" w:color="auto"/>
      </w:divBdr>
    </w:div>
    <w:div w:id="1807893359">
      <w:bodyDiv w:val="1"/>
      <w:marLeft w:val="0"/>
      <w:marRight w:val="0"/>
      <w:marTop w:val="0"/>
      <w:marBottom w:val="0"/>
      <w:divBdr>
        <w:top w:val="none" w:sz="0" w:space="0" w:color="auto"/>
        <w:left w:val="none" w:sz="0" w:space="0" w:color="auto"/>
        <w:bottom w:val="none" w:sz="0" w:space="0" w:color="auto"/>
        <w:right w:val="none" w:sz="0" w:space="0" w:color="auto"/>
      </w:divBdr>
    </w:div>
    <w:div w:id="1811627539">
      <w:bodyDiv w:val="1"/>
      <w:marLeft w:val="0"/>
      <w:marRight w:val="0"/>
      <w:marTop w:val="0"/>
      <w:marBottom w:val="0"/>
      <w:divBdr>
        <w:top w:val="none" w:sz="0" w:space="0" w:color="auto"/>
        <w:left w:val="none" w:sz="0" w:space="0" w:color="auto"/>
        <w:bottom w:val="none" w:sz="0" w:space="0" w:color="auto"/>
        <w:right w:val="none" w:sz="0" w:space="0" w:color="auto"/>
      </w:divBdr>
    </w:div>
    <w:div w:id="1815875127">
      <w:bodyDiv w:val="1"/>
      <w:marLeft w:val="0"/>
      <w:marRight w:val="0"/>
      <w:marTop w:val="0"/>
      <w:marBottom w:val="0"/>
      <w:divBdr>
        <w:top w:val="none" w:sz="0" w:space="0" w:color="auto"/>
        <w:left w:val="none" w:sz="0" w:space="0" w:color="auto"/>
        <w:bottom w:val="none" w:sz="0" w:space="0" w:color="auto"/>
        <w:right w:val="none" w:sz="0" w:space="0" w:color="auto"/>
      </w:divBdr>
    </w:div>
    <w:div w:id="1914046982">
      <w:bodyDiv w:val="1"/>
      <w:marLeft w:val="0"/>
      <w:marRight w:val="0"/>
      <w:marTop w:val="0"/>
      <w:marBottom w:val="0"/>
      <w:divBdr>
        <w:top w:val="none" w:sz="0" w:space="0" w:color="auto"/>
        <w:left w:val="none" w:sz="0" w:space="0" w:color="auto"/>
        <w:bottom w:val="none" w:sz="0" w:space="0" w:color="auto"/>
        <w:right w:val="none" w:sz="0" w:space="0" w:color="auto"/>
      </w:divBdr>
    </w:div>
    <w:div w:id="1942756558">
      <w:bodyDiv w:val="1"/>
      <w:marLeft w:val="0"/>
      <w:marRight w:val="0"/>
      <w:marTop w:val="0"/>
      <w:marBottom w:val="0"/>
      <w:divBdr>
        <w:top w:val="none" w:sz="0" w:space="0" w:color="auto"/>
        <w:left w:val="none" w:sz="0" w:space="0" w:color="auto"/>
        <w:bottom w:val="none" w:sz="0" w:space="0" w:color="auto"/>
        <w:right w:val="none" w:sz="0" w:space="0" w:color="auto"/>
      </w:divBdr>
      <w:divsChild>
        <w:div w:id="144708185">
          <w:marLeft w:val="0"/>
          <w:marRight w:val="0"/>
          <w:marTop w:val="0"/>
          <w:marBottom w:val="0"/>
          <w:divBdr>
            <w:top w:val="none" w:sz="0" w:space="0" w:color="auto"/>
            <w:left w:val="none" w:sz="0" w:space="0" w:color="auto"/>
            <w:bottom w:val="none" w:sz="0" w:space="0" w:color="auto"/>
            <w:right w:val="none" w:sz="0" w:space="0" w:color="auto"/>
          </w:divBdr>
          <w:divsChild>
            <w:div w:id="200822226">
              <w:marLeft w:val="0"/>
              <w:marRight w:val="0"/>
              <w:marTop w:val="0"/>
              <w:marBottom w:val="0"/>
              <w:divBdr>
                <w:top w:val="none" w:sz="0" w:space="0" w:color="auto"/>
                <w:left w:val="none" w:sz="0" w:space="0" w:color="auto"/>
                <w:bottom w:val="none" w:sz="0" w:space="0" w:color="auto"/>
                <w:right w:val="none" w:sz="0" w:space="0" w:color="auto"/>
              </w:divBdr>
            </w:div>
            <w:div w:id="1757290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65992">
      <w:bodyDiv w:val="1"/>
      <w:marLeft w:val="0"/>
      <w:marRight w:val="0"/>
      <w:marTop w:val="0"/>
      <w:marBottom w:val="0"/>
      <w:divBdr>
        <w:top w:val="none" w:sz="0" w:space="0" w:color="auto"/>
        <w:left w:val="none" w:sz="0" w:space="0" w:color="auto"/>
        <w:bottom w:val="none" w:sz="0" w:space="0" w:color="auto"/>
        <w:right w:val="none" w:sz="0" w:space="0" w:color="auto"/>
      </w:divBdr>
    </w:div>
    <w:div w:id="2096045884">
      <w:bodyDiv w:val="1"/>
      <w:marLeft w:val="0"/>
      <w:marRight w:val="0"/>
      <w:marTop w:val="0"/>
      <w:marBottom w:val="0"/>
      <w:divBdr>
        <w:top w:val="none" w:sz="0" w:space="0" w:color="auto"/>
        <w:left w:val="none" w:sz="0" w:space="0" w:color="auto"/>
        <w:bottom w:val="none" w:sz="0" w:space="0" w:color="auto"/>
        <w:right w:val="none" w:sz="0" w:space="0" w:color="auto"/>
      </w:divBdr>
    </w:div>
    <w:div w:id="2101097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cid:image001.jpg@01DA1B9C.E6B216D0"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8" Type="http://schemas.openxmlformats.org/officeDocument/2006/relationships/hyperlink" Target="https://tbinternet.ohchr.org/_layouts/15/treatybodyexternal/Download.aspx?symbolno=INT/CESCR/GEC/6430&amp;Lang=en" TargetMode="External"/><Relationship Id="rId3" Type="http://schemas.openxmlformats.org/officeDocument/2006/relationships/hyperlink" Target="https://fr.wikipedia.org/wiki/Convention_du_Conseil_de_l%27Europe_sur_la_lutte_contre_la_traite_des_%C3%AAtres_humains" TargetMode="External"/><Relationship Id="rId7" Type="http://schemas.openxmlformats.org/officeDocument/2006/relationships/hyperlink" Target="https://www.ohchr.org/documents/publications/guidingprinciplesbusinesshr_en.pdf" TargetMode="External"/><Relationship Id="rId2" Type="http://schemas.openxmlformats.org/officeDocument/2006/relationships/hyperlink" Target="https://www.afd.fr/fr/media/download/4064" TargetMode="External"/><Relationship Id="rId1" Type="http://schemas.openxmlformats.org/officeDocument/2006/relationships/hyperlink" Target="https://www.afd.fr/en/combating-corruption" TargetMode="External"/><Relationship Id="rId6" Type="http://schemas.openxmlformats.org/officeDocument/2006/relationships/hyperlink" Target="https://www.iucn.org/theme/protected-areas/our-work/world-database-protected-areas" TargetMode="External"/><Relationship Id="rId5" Type="http://schemas.openxmlformats.org/officeDocument/2006/relationships/hyperlink" Target="https://zeroextinction.org/site-identification/aze-site-criteria/" TargetMode="External"/><Relationship Id="rId4" Type="http://schemas.openxmlformats.org/officeDocument/2006/relationships/hyperlink" Target="http://www.basel.int" TargetMode="External"/><Relationship Id="rId9" Type="http://schemas.openxmlformats.org/officeDocument/2006/relationships/hyperlink" Target="http://www.basel.in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60DEF-DFAD-4CE2-935D-23E5FC456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8896</Words>
  <Characters>48929</Characters>
  <Application>Microsoft Office Word</Application>
  <DocSecurity>0</DocSecurity>
  <Lines>407</Lines>
  <Paragraphs>115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AFD</dc:creator>
  <cp:lastModifiedBy>MASSAAD Myriam</cp:lastModifiedBy>
  <cp:revision>3</cp:revision>
  <cp:lastPrinted>2023-05-09T08:39:00Z</cp:lastPrinted>
  <dcterms:created xsi:type="dcterms:W3CDTF">2025-10-07T16:41:00Z</dcterms:created>
  <dcterms:modified xsi:type="dcterms:W3CDTF">2025-10-07T16:44:00Z</dcterms:modified>
</cp:coreProperties>
</file>